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2F3" w:rsidRDefault="008870E6" w:rsidP="001F501D">
      <w:pPr>
        <w:pStyle w:val="a3"/>
      </w:pPr>
      <w:r>
        <w:t>DIT</w:t>
      </w:r>
      <w:r w:rsidR="001F501D" w:rsidRPr="001F501D">
        <w:t xml:space="preserve"> Demo</w:t>
      </w:r>
    </w:p>
    <w:p w:rsidR="001F501D" w:rsidRDefault="005B7D8E" w:rsidP="00DF613B">
      <w:pPr>
        <w:rPr>
          <w:noProof/>
        </w:rPr>
      </w:pPr>
      <w:r>
        <w:rPr>
          <w:rFonts w:ascii="Arial" w:hAnsi="Arial" w:cs="Arial"/>
          <w:sz w:val="28"/>
          <w:szCs w:val="28"/>
        </w:rPr>
        <w:t xml:space="preserve">This demo shows a model of </w:t>
      </w:r>
      <w:r w:rsidR="008870E6">
        <w:rPr>
          <w:rFonts w:ascii="Arial" w:hAnsi="Arial" w:cs="Arial"/>
          <w:sz w:val="28"/>
          <w:szCs w:val="28"/>
        </w:rPr>
        <w:t>a 3D ion trap with Square Wave RF supply with frequency scan. This instrument is described in literature as Digital Ion Trap (DIT)</w:t>
      </w:r>
      <w:r w:rsidR="00DF613B">
        <w:rPr>
          <w:rFonts w:ascii="Arial" w:hAnsi="Arial" w:cs="Arial"/>
          <w:sz w:val="28"/>
          <w:szCs w:val="28"/>
        </w:rPr>
        <w:t xml:space="preserve">  [Li DING, M.SUDAKOV, S.KUMASHIRO, </w:t>
      </w:r>
      <w:r w:rsidR="00DF613B" w:rsidRPr="00DF613B">
        <w:rPr>
          <w:rFonts w:ascii="Arial" w:hAnsi="Arial" w:cs="Arial"/>
          <w:sz w:val="28"/>
          <w:szCs w:val="28"/>
        </w:rPr>
        <w:t>A simulation study of the digital ion trap mass spectrometer</w:t>
      </w:r>
      <w:r w:rsidR="00DF613B">
        <w:rPr>
          <w:rFonts w:ascii="Arial" w:hAnsi="Arial" w:cs="Arial"/>
          <w:sz w:val="28"/>
          <w:szCs w:val="28"/>
        </w:rPr>
        <w:t>,</w:t>
      </w:r>
      <w:r w:rsidR="00DF613B" w:rsidRPr="00DF613B">
        <w:rPr>
          <w:rFonts w:ascii="Arial" w:hAnsi="Arial" w:cs="Arial"/>
          <w:sz w:val="28"/>
          <w:szCs w:val="28"/>
        </w:rPr>
        <w:t xml:space="preserve"> International Journal of Mass Spectrometry</w:t>
      </w:r>
      <w:r w:rsidR="00DF613B">
        <w:rPr>
          <w:rFonts w:ascii="Arial" w:hAnsi="Arial" w:cs="Arial"/>
          <w:sz w:val="28"/>
          <w:szCs w:val="28"/>
        </w:rPr>
        <w:t>,</w:t>
      </w:r>
      <w:r w:rsidR="00DF613B" w:rsidRPr="00DF613B">
        <w:rPr>
          <w:rFonts w:ascii="Arial" w:hAnsi="Arial" w:cs="Arial"/>
          <w:sz w:val="28"/>
          <w:szCs w:val="28"/>
        </w:rPr>
        <w:t xml:space="preserve"> 12294 (2002) 1–3</w:t>
      </w:r>
      <w:r w:rsidR="00DF613B">
        <w:rPr>
          <w:rFonts w:ascii="Arial" w:hAnsi="Arial" w:cs="Arial"/>
          <w:sz w:val="28"/>
          <w:szCs w:val="28"/>
        </w:rPr>
        <w:t>]</w:t>
      </w:r>
      <w:r>
        <w:rPr>
          <w:rFonts w:ascii="Arial" w:hAnsi="Arial" w:cs="Arial"/>
          <w:sz w:val="28"/>
          <w:szCs w:val="28"/>
        </w:rPr>
        <w:t xml:space="preserve">. </w:t>
      </w:r>
    </w:p>
    <w:p w:rsidR="005B7D8E" w:rsidRDefault="008870E6">
      <w:pPr>
        <w:rPr>
          <w:rFonts w:ascii="Arial" w:hAnsi="Arial" w:cs="Arial"/>
          <w:sz w:val="28"/>
          <w:szCs w:val="28"/>
        </w:rPr>
      </w:pPr>
      <w:r>
        <w:rPr>
          <w:rFonts w:ascii="Arial" w:hAnsi="Arial" w:cs="Arial"/>
          <w:noProof/>
          <w:sz w:val="28"/>
          <w:szCs w:val="28"/>
        </w:rPr>
        <w:drawing>
          <wp:inline distT="0" distB="0" distL="0" distR="0">
            <wp:extent cx="5731510" cy="2721770"/>
            <wp:effectExtent l="19050" t="0" r="254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31510" cy="2721770"/>
                    </a:xfrm>
                    <a:prstGeom prst="rect">
                      <a:avLst/>
                    </a:prstGeom>
                    <a:noFill/>
                    <a:ln w="9525">
                      <a:noFill/>
                      <a:miter lim="800000"/>
                      <a:headEnd/>
                      <a:tailEnd/>
                    </a:ln>
                  </pic:spPr>
                </pic:pic>
              </a:graphicData>
            </a:graphic>
          </wp:inline>
        </w:drawing>
      </w:r>
    </w:p>
    <w:p w:rsidR="001F501D" w:rsidRDefault="001F501D" w:rsidP="001F501D">
      <w:pPr>
        <w:pStyle w:val="1"/>
      </w:pPr>
      <w:r>
        <w:t>Example 1.</w:t>
      </w:r>
      <w:r w:rsidR="008870E6">
        <w:t xml:space="preserve"> High resolution resonance ejection scan in DIT</w:t>
      </w:r>
      <w:r>
        <w:t>.</w:t>
      </w:r>
    </w:p>
    <w:p w:rsidR="001F501D" w:rsidRDefault="001F501D" w:rsidP="001F501D">
      <w:pPr>
        <w:pStyle w:val="a7"/>
        <w:numPr>
          <w:ilvl w:val="0"/>
          <w:numId w:val="1"/>
        </w:numPr>
        <w:rPr>
          <w:rStyle w:val="a8"/>
          <w:sz w:val="24"/>
          <w:szCs w:val="24"/>
        </w:rPr>
      </w:pPr>
      <w:r w:rsidRPr="001F501D">
        <w:rPr>
          <w:rStyle w:val="a8"/>
          <w:sz w:val="24"/>
          <w:szCs w:val="24"/>
        </w:rPr>
        <w:t xml:space="preserve">Start SIMAX. </w:t>
      </w:r>
      <w:r>
        <w:rPr>
          <w:rStyle w:val="a8"/>
          <w:sz w:val="24"/>
          <w:szCs w:val="24"/>
        </w:rPr>
        <w:t xml:space="preserve">Using button </w:t>
      </w:r>
      <w:r>
        <w:rPr>
          <w:b/>
          <w:bCs/>
          <w:noProof/>
          <w:sz w:val="24"/>
          <w:szCs w:val="24"/>
        </w:rPr>
        <w:drawing>
          <wp:inline distT="0" distB="0" distL="0" distR="0">
            <wp:extent cx="830580" cy="276860"/>
            <wp:effectExtent l="1905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830580" cy="276860"/>
                    </a:xfrm>
                    <a:prstGeom prst="rect">
                      <a:avLst/>
                    </a:prstGeom>
                    <a:noFill/>
                    <a:ln w="9525">
                      <a:noFill/>
                      <a:miter lim="800000"/>
                      <a:headEnd/>
                      <a:tailEnd/>
                    </a:ln>
                  </pic:spPr>
                </pic:pic>
              </a:graphicData>
            </a:graphic>
          </wp:inline>
        </w:drawing>
      </w:r>
      <w:r>
        <w:rPr>
          <w:rStyle w:val="a8"/>
          <w:sz w:val="24"/>
          <w:szCs w:val="24"/>
        </w:rPr>
        <w:t xml:space="preserve"> load a model </w:t>
      </w:r>
      <w:r w:rsidR="008870E6" w:rsidRPr="008870E6">
        <w:rPr>
          <w:rStyle w:val="a8"/>
          <w:i/>
          <w:sz w:val="24"/>
          <w:szCs w:val="24"/>
        </w:rPr>
        <w:t>DIT_13_1000us_02mTorr_1562triplet_31ms.wb8</w:t>
      </w:r>
      <w:r>
        <w:rPr>
          <w:rStyle w:val="a8"/>
          <w:sz w:val="24"/>
          <w:szCs w:val="24"/>
        </w:rPr>
        <w:t xml:space="preserve"> from simulation folder.</w:t>
      </w:r>
    </w:p>
    <w:p w:rsidR="008870E6" w:rsidRDefault="001F501D" w:rsidP="008870E6">
      <w:pPr>
        <w:pStyle w:val="a7"/>
        <w:numPr>
          <w:ilvl w:val="0"/>
          <w:numId w:val="1"/>
        </w:numPr>
        <w:rPr>
          <w:rStyle w:val="a8"/>
          <w:sz w:val="24"/>
          <w:szCs w:val="24"/>
        </w:rPr>
      </w:pPr>
      <w:r>
        <w:rPr>
          <w:rStyle w:val="a8"/>
          <w:sz w:val="24"/>
          <w:szCs w:val="24"/>
        </w:rPr>
        <w:t xml:space="preserve">Press </w:t>
      </w:r>
      <w:r>
        <w:rPr>
          <w:b/>
          <w:bCs/>
          <w:noProof/>
          <w:sz w:val="24"/>
          <w:szCs w:val="24"/>
        </w:rPr>
        <w:drawing>
          <wp:inline distT="0" distB="0" distL="0" distR="0">
            <wp:extent cx="646430" cy="276860"/>
            <wp:effectExtent l="19050" t="0" r="127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646430" cy="276860"/>
                    </a:xfrm>
                    <a:prstGeom prst="rect">
                      <a:avLst/>
                    </a:prstGeom>
                    <a:noFill/>
                    <a:ln w="9525">
                      <a:noFill/>
                      <a:miter lim="800000"/>
                      <a:headEnd/>
                      <a:tailEnd/>
                    </a:ln>
                  </pic:spPr>
                </pic:pic>
              </a:graphicData>
            </a:graphic>
          </wp:inline>
        </w:drawing>
      </w:r>
      <w:r>
        <w:rPr>
          <w:rStyle w:val="a8"/>
          <w:sz w:val="24"/>
          <w:szCs w:val="24"/>
        </w:rPr>
        <w:t xml:space="preserve"> button to fly ions. You will see how </w:t>
      </w:r>
      <w:r w:rsidR="008870E6">
        <w:rPr>
          <w:rStyle w:val="a8"/>
          <w:sz w:val="24"/>
          <w:szCs w:val="24"/>
        </w:rPr>
        <w:t xml:space="preserve">3 groups of </w:t>
      </w:r>
      <w:r w:rsidR="00C755C2">
        <w:rPr>
          <w:rStyle w:val="a8"/>
          <w:sz w:val="24"/>
          <w:szCs w:val="24"/>
        </w:rPr>
        <w:t xml:space="preserve">ions of </w:t>
      </w:r>
      <w:r w:rsidR="008870E6">
        <w:rPr>
          <w:rStyle w:val="a8"/>
          <w:sz w:val="24"/>
          <w:szCs w:val="24"/>
        </w:rPr>
        <w:t xml:space="preserve">masses </w:t>
      </w:r>
      <w:r w:rsidR="008870E6" w:rsidRPr="008870E6">
        <w:rPr>
          <w:rStyle w:val="a8"/>
          <w:color w:val="FF0000"/>
          <w:sz w:val="24"/>
          <w:szCs w:val="24"/>
        </w:rPr>
        <w:t>1561</w:t>
      </w:r>
      <w:r w:rsidR="008870E6">
        <w:rPr>
          <w:rStyle w:val="a8"/>
          <w:sz w:val="24"/>
          <w:szCs w:val="24"/>
        </w:rPr>
        <w:t xml:space="preserve">Da, </w:t>
      </w:r>
      <w:r w:rsidR="008870E6" w:rsidRPr="008870E6">
        <w:rPr>
          <w:rStyle w:val="a8"/>
          <w:color w:val="0000FF"/>
          <w:sz w:val="24"/>
          <w:szCs w:val="24"/>
        </w:rPr>
        <w:t>1562</w:t>
      </w:r>
      <w:r w:rsidR="008870E6">
        <w:rPr>
          <w:rStyle w:val="a8"/>
          <w:sz w:val="24"/>
          <w:szCs w:val="24"/>
        </w:rPr>
        <w:t xml:space="preserve">Da and </w:t>
      </w:r>
      <w:r w:rsidR="008870E6" w:rsidRPr="008870E6">
        <w:rPr>
          <w:rStyle w:val="a8"/>
          <w:color w:val="008000"/>
          <w:sz w:val="24"/>
          <w:szCs w:val="24"/>
        </w:rPr>
        <w:t>1563</w:t>
      </w:r>
      <w:r w:rsidR="008870E6">
        <w:rPr>
          <w:rStyle w:val="a8"/>
          <w:sz w:val="24"/>
          <w:szCs w:val="24"/>
        </w:rPr>
        <w:t>Da fly inside</w:t>
      </w:r>
      <w:r w:rsidR="00441051">
        <w:rPr>
          <w:rStyle w:val="a8"/>
          <w:sz w:val="24"/>
          <w:szCs w:val="24"/>
        </w:rPr>
        <w:t xml:space="preserve"> a 3D trap. </w:t>
      </w:r>
      <w:r w:rsidR="008870E6">
        <w:rPr>
          <w:rStyle w:val="a8"/>
          <w:sz w:val="24"/>
          <w:szCs w:val="24"/>
        </w:rPr>
        <w:t>In order to accelerate simulation initial conditions of ions are saved at a time 31ms from the beginning of scan.</w:t>
      </w:r>
    </w:p>
    <w:p w:rsidR="008870E6" w:rsidRDefault="008870E6" w:rsidP="008870E6">
      <w:pPr>
        <w:pStyle w:val="a7"/>
        <w:numPr>
          <w:ilvl w:val="0"/>
          <w:numId w:val="1"/>
        </w:numPr>
        <w:rPr>
          <w:rStyle w:val="a8"/>
          <w:sz w:val="24"/>
          <w:szCs w:val="24"/>
        </w:rPr>
      </w:pPr>
      <w:r w:rsidRPr="008870E6">
        <w:rPr>
          <w:rStyle w:val="a8"/>
          <w:sz w:val="24"/>
          <w:szCs w:val="24"/>
        </w:rPr>
        <w:t>When simulation is completed most of the ions are ejected to the detector</w:t>
      </w:r>
      <w:r>
        <w:rPr>
          <w:rStyle w:val="a8"/>
          <w:sz w:val="24"/>
          <w:szCs w:val="24"/>
        </w:rPr>
        <w:t xml:space="preserve">. Switch to </w:t>
      </w:r>
      <w:r w:rsidR="00E023A8">
        <w:rPr>
          <w:rStyle w:val="a8"/>
          <w:sz w:val="24"/>
          <w:szCs w:val="24"/>
        </w:rPr>
        <w:t>“Splat Statistics” page. You will see statistics of ion splat at the detector as follows:</w:t>
      </w:r>
    </w:p>
    <w:p w:rsidR="00E023A8" w:rsidRPr="00E023A8" w:rsidRDefault="00E023A8" w:rsidP="00E023A8">
      <w:pPr>
        <w:ind w:left="360"/>
        <w:rPr>
          <w:rStyle w:val="a8"/>
          <w:sz w:val="24"/>
          <w:szCs w:val="24"/>
        </w:rPr>
      </w:pPr>
      <w:r w:rsidRPr="00E023A8">
        <w:lastRenderedPageBreak/>
        <w:drawing>
          <wp:inline distT="0" distB="0" distL="0" distR="0">
            <wp:extent cx="5731510" cy="2999532"/>
            <wp:effectExtent l="19050" t="0" r="254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731510" cy="2999532"/>
                    </a:xfrm>
                    <a:prstGeom prst="rect">
                      <a:avLst/>
                    </a:prstGeom>
                    <a:noFill/>
                    <a:ln w="9525">
                      <a:noFill/>
                      <a:miter lim="800000"/>
                      <a:headEnd/>
                      <a:tailEnd/>
                    </a:ln>
                  </pic:spPr>
                </pic:pic>
              </a:graphicData>
            </a:graphic>
          </wp:inline>
        </w:drawing>
      </w:r>
    </w:p>
    <w:p w:rsidR="003A0997" w:rsidRDefault="00E023A8" w:rsidP="00E023A8">
      <w:pPr>
        <w:pStyle w:val="a7"/>
        <w:rPr>
          <w:rStyle w:val="a8"/>
          <w:sz w:val="24"/>
          <w:szCs w:val="24"/>
        </w:rPr>
      </w:pPr>
      <w:r>
        <w:rPr>
          <w:rStyle w:val="a8"/>
          <w:sz w:val="24"/>
          <w:szCs w:val="24"/>
        </w:rPr>
        <w:t xml:space="preserve">Based on this result we can estimate scan speed as 2Da/2ms or 1000Da/s. And also measure resolving power for peak of  </w:t>
      </w:r>
      <w:r w:rsidRPr="008870E6">
        <w:rPr>
          <w:rStyle w:val="a8"/>
          <w:color w:val="0000FF"/>
          <w:sz w:val="24"/>
          <w:szCs w:val="24"/>
        </w:rPr>
        <w:t>1562</w:t>
      </w:r>
      <w:r>
        <w:rPr>
          <w:rStyle w:val="a8"/>
          <w:sz w:val="24"/>
          <w:szCs w:val="24"/>
        </w:rPr>
        <w:t xml:space="preserve">Da ions as follows: 120us*1000Da/s=0.12Da, consequently R=1562Da/0.12Da= 13,000. </w:t>
      </w:r>
    </w:p>
    <w:p w:rsidR="00E023A8" w:rsidRDefault="00E023A8" w:rsidP="00E023A8">
      <w:pPr>
        <w:pStyle w:val="a7"/>
        <w:rPr>
          <w:rStyle w:val="a8"/>
          <w:sz w:val="24"/>
          <w:szCs w:val="24"/>
        </w:rPr>
      </w:pPr>
    </w:p>
    <w:p w:rsidR="00E023A8" w:rsidRDefault="00E023A8" w:rsidP="00E023A8">
      <w:pPr>
        <w:pStyle w:val="a7"/>
        <w:rPr>
          <w:rStyle w:val="a8"/>
          <w:sz w:val="24"/>
          <w:szCs w:val="24"/>
        </w:rPr>
      </w:pPr>
      <w:r>
        <w:rPr>
          <w:rStyle w:val="a8"/>
          <w:sz w:val="24"/>
          <w:szCs w:val="24"/>
        </w:rPr>
        <w:t>Note that this trap has pure quadrupole geometry, while all commercial ion traps with resonance ejection scan has modified electrode geometry (stretched). In DIT high resolution is obtained using Field Adjusting electrode</w:t>
      </w:r>
      <w:r w:rsidR="00DF613B">
        <w:rPr>
          <w:rStyle w:val="a8"/>
          <w:sz w:val="24"/>
          <w:szCs w:val="24"/>
        </w:rPr>
        <w:t>:</w:t>
      </w:r>
      <w:r>
        <w:rPr>
          <w:rStyle w:val="a8"/>
          <w:sz w:val="24"/>
          <w:szCs w:val="24"/>
        </w:rPr>
        <w:t xml:space="preserve"> </w:t>
      </w:r>
    </w:p>
    <w:p w:rsidR="00DF613B" w:rsidRDefault="00DF613B" w:rsidP="00E023A8">
      <w:pPr>
        <w:pStyle w:val="a7"/>
        <w:rPr>
          <w:rStyle w:val="a8"/>
          <w:sz w:val="24"/>
          <w:szCs w:val="24"/>
        </w:rPr>
      </w:pPr>
      <w:r w:rsidRPr="00DF613B">
        <w:rPr>
          <w:b/>
          <w:bCs/>
          <w:sz w:val="24"/>
          <w:szCs w:val="24"/>
        </w:rPr>
        <w:drawing>
          <wp:inline distT="0" distB="0" distL="0" distR="0">
            <wp:extent cx="4634369" cy="3526077"/>
            <wp:effectExtent l="19050" t="0" r="0" b="0"/>
            <wp:docPr id="10" name="Объект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4000" cy="4438650"/>
                      <a:chOff x="3214678" y="2285992"/>
                      <a:chExt cx="5334000" cy="4438650"/>
                    </a:xfrm>
                  </a:grpSpPr>
                  <a:grpSp>
                    <a:nvGrpSpPr>
                      <a:cNvPr id="21" name="Группа 20"/>
                      <a:cNvGrpSpPr/>
                    </a:nvGrpSpPr>
                    <a:grpSpPr>
                      <a:xfrm>
                        <a:off x="3214678" y="2285992"/>
                        <a:ext cx="5334000" cy="4438650"/>
                        <a:chOff x="3214678" y="2285992"/>
                        <a:chExt cx="5334000" cy="4438650"/>
                      </a:xfrm>
                    </a:grpSpPr>
                    <a:pic>
                      <a:nvPicPr>
                        <a:cNvPr id="3075" name="Picture 3"/>
                        <a:cNvPicPr>
                          <a:picLocks noChangeAspect="1" noChangeArrowheads="1"/>
                        </a:cNvPicPr>
                      </a:nvPicPr>
                      <a:blipFill>
                        <a:blip r:embed="rId11"/>
                        <a:srcRect/>
                        <a:stretch>
                          <a:fillRect/>
                        </a:stretch>
                      </a:blipFill>
                      <a:spPr bwMode="auto">
                        <a:xfrm>
                          <a:off x="3214678" y="2285992"/>
                          <a:ext cx="5334000" cy="4438650"/>
                        </a:xfrm>
                        <a:prstGeom prst="rect">
                          <a:avLst/>
                        </a:prstGeom>
                        <a:noFill/>
                        <a:ln w="9525">
                          <a:noFill/>
                          <a:miter lim="800000"/>
                          <a:headEnd/>
                          <a:tailEnd/>
                        </a:ln>
                        <a:effectLst/>
                      </a:spPr>
                    </a:pic>
                    <a:cxnSp>
                      <a:nvCxnSpPr>
                        <a:cNvPr id="18" name="Прямая соединительная линия 17"/>
                        <a:cNvCxnSpPr/>
                      </a:nvCxnSpPr>
                      <a:spPr>
                        <a:xfrm flipV="1">
                          <a:off x="4857752" y="4071942"/>
                          <a:ext cx="571504" cy="357190"/>
                        </a:xfrm>
                        <a:prstGeom prst="line">
                          <a:avLst/>
                        </a:prstGeom>
                        <a:ln>
                          <a:solidFill>
                            <a:schemeClr val="tx1"/>
                          </a:solidFill>
                          <a:headEnd type="triangle"/>
                        </a:ln>
                      </a:spPr>
                      <a:style>
                        <a:lnRef idx="1">
                          <a:schemeClr val="accent1"/>
                        </a:lnRef>
                        <a:fillRef idx="0">
                          <a:schemeClr val="accent1"/>
                        </a:fillRef>
                        <a:effectRef idx="0">
                          <a:schemeClr val="accent1"/>
                        </a:effectRef>
                        <a:fontRef idx="minor">
                          <a:schemeClr val="tx1"/>
                        </a:fontRef>
                      </a:style>
                    </a:cxnSp>
                    <a:sp>
                      <a:nvSpPr>
                        <a:cNvPr id="20" name="TextBox 19"/>
                        <a:cNvSpPr txBox="1"/>
                      </a:nvSpPr>
                      <a:spPr>
                        <a:xfrm>
                          <a:off x="5429256" y="3929066"/>
                          <a:ext cx="642942" cy="369332"/>
                        </a:xfrm>
                        <a:prstGeom prst="rect">
                          <a:avLst/>
                        </a:prstGeom>
                        <a:noFill/>
                      </a:spPr>
                      <a:txSp>
                        <a:txBody>
                          <a:bodyPr wrap="square" rtlCol="0">
                            <a:spAutoFit/>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GB" dirty="0" smtClean="0"/>
                              <a:t>FAE</a:t>
                            </a:r>
                            <a:endParaRPr lang="en-GB" dirty="0"/>
                          </a:p>
                        </a:txBody>
                        <a:useSpRect/>
                      </a:txSp>
                    </a:sp>
                  </a:grpSp>
                </lc:lockedCanvas>
              </a:graphicData>
            </a:graphic>
          </wp:inline>
        </w:drawing>
      </w:r>
    </w:p>
    <w:p w:rsidR="00DF613B" w:rsidRPr="008870E6" w:rsidRDefault="00DF613B" w:rsidP="00E023A8">
      <w:pPr>
        <w:pStyle w:val="a7"/>
        <w:rPr>
          <w:rStyle w:val="a8"/>
          <w:sz w:val="24"/>
          <w:szCs w:val="24"/>
        </w:rPr>
      </w:pPr>
      <w:r>
        <w:rPr>
          <w:rStyle w:val="a8"/>
          <w:sz w:val="24"/>
          <w:szCs w:val="24"/>
        </w:rPr>
        <w:t>With appropriate selection of the DC voltage on this electrode one can obtain high resolution with resonance ejection scan.</w:t>
      </w:r>
    </w:p>
    <w:sectPr w:rsidR="00DF613B" w:rsidRPr="008870E6" w:rsidSect="00AF52F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E14" w:rsidRDefault="00373E14" w:rsidP="00EC0CEB">
      <w:pPr>
        <w:spacing w:after="0" w:line="240" w:lineRule="auto"/>
      </w:pPr>
      <w:r>
        <w:separator/>
      </w:r>
    </w:p>
  </w:endnote>
  <w:endnote w:type="continuationSeparator" w:id="1">
    <w:p w:rsidR="00373E14" w:rsidRDefault="00373E14" w:rsidP="00EC0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B" w:rsidRDefault="00EC0CEB">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288275"/>
      <w:docPartObj>
        <w:docPartGallery w:val="Page Numbers (Bottom of Page)"/>
        <w:docPartUnique/>
      </w:docPartObj>
    </w:sdtPr>
    <w:sdtContent>
      <w:p w:rsidR="00EC0CEB" w:rsidRDefault="002624FB">
        <w:pPr>
          <w:pStyle w:val="ad"/>
          <w:jc w:val="right"/>
        </w:pPr>
        <w:r>
          <w:fldChar w:fldCharType="begin"/>
        </w:r>
        <w:r w:rsidR="00EC0CEB">
          <w:instrText>PAGE   \* MERGEFORMAT</w:instrText>
        </w:r>
        <w:r>
          <w:fldChar w:fldCharType="separate"/>
        </w:r>
        <w:r w:rsidR="009C03A2" w:rsidRPr="009C03A2">
          <w:rPr>
            <w:noProof/>
            <w:lang w:val="ru-RU"/>
          </w:rPr>
          <w:t>2</w:t>
        </w:r>
        <w:r>
          <w:fldChar w:fldCharType="end"/>
        </w:r>
      </w:p>
    </w:sdtContent>
  </w:sdt>
  <w:p w:rsidR="00EC0CEB" w:rsidRDefault="00EC0CEB">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B" w:rsidRDefault="00EC0CE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E14" w:rsidRDefault="00373E14" w:rsidP="00EC0CEB">
      <w:pPr>
        <w:spacing w:after="0" w:line="240" w:lineRule="auto"/>
      </w:pPr>
      <w:r>
        <w:separator/>
      </w:r>
    </w:p>
  </w:footnote>
  <w:footnote w:type="continuationSeparator" w:id="1">
    <w:p w:rsidR="00373E14" w:rsidRDefault="00373E14" w:rsidP="00EC0C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B" w:rsidRDefault="00EC0CEB">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Название"/>
      <w:id w:val="77738743"/>
      <w:placeholder>
        <w:docPart w:val="7EED627B431C446492F26EBE6E4109B9"/>
      </w:placeholder>
      <w:dataBinding w:prefixMappings="xmlns:ns0='http://schemas.openxmlformats.org/package/2006/metadata/core-properties' xmlns:ns1='http://purl.org/dc/elements/1.1/'" w:xpath="/ns0:coreProperties[1]/ns1:title[1]" w:storeItemID="{6C3C8BC8-F283-45AE-878A-BAB7291924A1}"/>
      <w:text/>
    </w:sdtPr>
    <w:sdtContent>
      <w:p w:rsidR="00EC0CEB" w:rsidRDefault="00EC0CEB">
        <w:pPr>
          <w:pStyle w:val="ab"/>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www.mssoft.pro   Deliver Magic to Mass Spectrometry</w:t>
        </w:r>
      </w:p>
    </w:sdtContent>
  </w:sdt>
  <w:p w:rsidR="00EC0CEB" w:rsidRDefault="00EC0CEB">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B" w:rsidRDefault="00EC0CE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05BF8"/>
    <w:multiLevelType w:val="hybridMultilevel"/>
    <w:tmpl w:val="E5F80FA0"/>
    <w:lvl w:ilvl="0" w:tplc="AF8E4E56">
      <w:start w:val="1"/>
      <w:numFmt w:val="bullet"/>
      <w:lvlText w:val="•"/>
      <w:lvlJc w:val="left"/>
      <w:pPr>
        <w:tabs>
          <w:tab w:val="num" w:pos="720"/>
        </w:tabs>
        <w:ind w:left="720" w:hanging="360"/>
      </w:pPr>
      <w:rPr>
        <w:rFonts w:ascii="Times New Roman" w:hAnsi="Times New Roman" w:hint="default"/>
      </w:rPr>
    </w:lvl>
    <w:lvl w:ilvl="1" w:tplc="8A9CE29C" w:tentative="1">
      <w:start w:val="1"/>
      <w:numFmt w:val="bullet"/>
      <w:lvlText w:val="•"/>
      <w:lvlJc w:val="left"/>
      <w:pPr>
        <w:tabs>
          <w:tab w:val="num" w:pos="1440"/>
        </w:tabs>
        <w:ind w:left="1440" w:hanging="360"/>
      </w:pPr>
      <w:rPr>
        <w:rFonts w:ascii="Times New Roman" w:hAnsi="Times New Roman" w:hint="default"/>
      </w:rPr>
    </w:lvl>
    <w:lvl w:ilvl="2" w:tplc="1FDC99FC" w:tentative="1">
      <w:start w:val="1"/>
      <w:numFmt w:val="bullet"/>
      <w:lvlText w:val="•"/>
      <w:lvlJc w:val="left"/>
      <w:pPr>
        <w:tabs>
          <w:tab w:val="num" w:pos="2160"/>
        </w:tabs>
        <w:ind w:left="2160" w:hanging="360"/>
      </w:pPr>
      <w:rPr>
        <w:rFonts w:ascii="Times New Roman" w:hAnsi="Times New Roman" w:hint="default"/>
      </w:rPr>
    </w:lvl>
    <w:lvl w:ilvl="3" w:tplc="DC74E1C2" w:tentative="1">
      <w:start w:val="1"/>
      <w:numFmt w:val="bullet"/>
      <w:lvlText w:val="•"/>
      <w:lvlJc w:val="left"/>
      <w:pPr>
        <w:tabs>
          <w:tab w:val="num" w:pos="2880"/>
        </w:tabs>
        <w:ind w:left="2880" w:hanging="360"/>
      </w:pPr>
      <w:rPr>
        <w:rFonts w:ascii="Times New Roman" w:hAnsi="Times New Roman" w:hint="default"/>
      </w:rPr>
    </w:lvl>
    <w:lvl w:ilvl="4" w:tplc="87BE0876" w:tentative="1">
      <w:start w:val="1"/>
      <w:numFmt w:val="bullet"/>
      <w:lvlText w:val="•"/>
      <w:lvlJc w:val="left"/>
      <w:pPr>
        <w:tabs>
          <w:tab w:val="num" w:pos="3600"/>
        </w:tabs>
        <w:ind w:left="3600" w:hanging="360"/>
      </w:pPr>
      <w:rPr>
        <w:rFonts w:ascii="Times New Roman" w:hAnsi="Times New Roman" w:hint="default"/>
      </w:rPr>
    </w:lvl>
    <w:lvl w:ilvl="5" w:tplc="D0421BE8" w:tentative="1">
      <w:start w:val="1"/>
      <w:numFmt w:val="bullet"/>
      <w:lvlText w:val="•"/>
      <w:lvlJc w:val="left"/>
      <w:pPr>
        <w:tabs>
          <w:tab w:val="num" w:pos="4320"/>
        </w:tabs>
        <w:ind w:left="4320" w:hanging="360"/>
      </w:pPr>
      <w:rPr>
        <w:rFonts w:ascii="Times New Roman" w:hAnsi="Times New Roman" w:hint="default"/>
      </w:rPr>
    </w:lvl>
    <w:lvl w:ilvl="6" w:tplc="F24845A0" w:tentative="1">
      <w:start w:val="1"/>
      <w:numFmt w:val="bullet"/>
      <w:lvlText w:val="•"/>
      <w:lvlJc w:val="left"/>
      <w:pPr>
        <w:tabs>
          <w:tab w:val="num" w:pos="5040"/>
        </w:tabs>
        <w:ind w:left="5040" w:hanging="360"/>
      </w:pPr>
      <w:rPr>
        <w:rFonts w:ascii="Times New Roman" w:hAnsi="Times New Roman" w:hint="default"/>
      </w:rPr>
    </w:lvl>
    <w:lvl w:ilvl="7" w:tplc="82346BCC" w:tentative="1">
      <w:start w:val="1"/>
      <w:numFmt w:val="bullet"/>
      <w:lvlText w:val="•"/>
      <w:lvlJc w:val="left"/>
      <w:pPr>
        <w:tabs>
          <w:tab w:val="num" w:pos="5760"/>
        </w:tabs>
        <w:ind w:left="5760" w:hanging="360"/>
      </w:pPr>
      <w:rPr>
        <w:rFonts w:ascii="Times New Roman" w:hAnsi="Times New Roman" w:hint="default"/>
      </w:rPr>
    </w:lvl>
    <w:lvl w:ilvl="8" w:tplc="ED28DD34" w:tentative="1">
      <w:start w:val="1"/>
      <w:numFmt w:val="bullet"/>
      <w:lvlText w:val="•"/>
      <w:lvlJc w:val="left"/>
      <w:pPr>
        <w:tabs>
          <w:tab w:val="num" w:pos="6480"/>
        </w:tabs>
        <w:ind w:left="6480" w:hanging="360"/>
      </w:pPr>
      <w:rPr>
        <w:rFonts w:ascii="Times New Roman" w:hAnsi="Times New Roman" w:hint="default"/>
      </w:rPr>
    </w:lvl>
  </w:abstractNum>
  <w:abstractNum w:abstractNumId="1">
    <w:nsid w:val="472228C2"/>
    <w:multiLevelType w:val="hybridMultilevel"/>
    <w:tmpl w:val="3FDE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A364744"/>
    <w:multiLevelType w:val="hybridMultilevel"/>
    <w:tmpl w:val="3FDE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4FC541C"/>
    <w:multiLevelType w:val="hybridMultilevel"/>
    <w:tmpl w:val="3FDE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6AC2ABD"/>
    <w:multiLevelType w:val="hybridMultilevel"/>
    <w:tmpl w:val="3FDE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52"/>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1F501D"/>
    <w:rsid w:val="0001536E"/>
    <w:rsid w:val="00147DA6"/>
    <w:rsid w:val="001F501D"/>
    <w:rsid w:val="002624FB"/>
    <w:rsid w:val="002F5F5E"/>
    <w:rsid w:val="00334E2F"/>
    <w:rsid w:val="0034268E"/>
    <w:rsid w:val="00373E14"/>
    <w:rsid w:val="003A0997"/>
    <w:rsid w:val="00441051"/>
    <w:rsid w:val="005A09EC"/>
    <w:rsid w:val="005B7D8E"/>
    <w:rsid w:val="0065698C"/>
    <w:rsid w:val="006A66B6"/>
    <w:rsid w:val="006F6058"/>
    <w:rsid w:val="00722B9B"/>
    <w:rsid w:val="007325E1"/>
    <w:rsid w:val="00775B3A"/>
    <w:rsid w:val="008870E6"/>
    <w:rsid w:val="008B44CE"/>
    <w:rsid w:val="008F19B4"/>
    <w:rsid w:val="0098587A"/>
    <w:rsid w:val="009C03A2"/>
    <w:rsid w:val="00AF52F3"/>
    <w:rsid w:val="00B74B93"/>
    <w:rsid w:val="00C755C2"/>
    <w:rsid w:val="00DF613B"/>
    <w:rsid w:val="00E023A8"/>
    <w:rsid w:val="00E430B8"/>
    <w:rsid w:val="00EC0CE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2F3"/>
  </w:style>
  <w:style w:type="paragraph" w:styleId="1">
    <w:name w:val="heading 1"/>
    <w:basedOn w:val="a"/>
    <w:next w:val="a"/>
    <w:link w:val="10"/>
    <w:uiPriority w:val="9"/>
    <w:qFormat/>
    <w:rsid w:val="001F50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F50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F501D"/>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1F501D"/>
    <w:rPr>
      <w:rFonts w:asciiTheme="majorHAnsi" w:eastAsiaTheme="majorEastAsia" w:hAnsiTheme="majorHAnsi" w:cstheme="majorBidi"/>
      <w:b/>
      <w:bCs/>
      <w:color w:val="365F91" w:themeColor="accent1" w:themeShade="BF"/>
      <w:sz w:val="28"/>
      <w:szCs w:val="28"/>
    </w:rPr>
  </w:style>
  <w:style w:type="paragraph" w:styleId="a5">
    <w:name w:val="Document Map"/>
    <w:basedOn w:val="a"/>
    <w:link w:val="a6"/>
    <w:uiPriority w:val="99"/>
    <w:semiHidden/>
    <w:unhideWhenUsed/>
    <w:rsid w:val="001F501D"/>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1F501D"/>
    <w:rPr>
      <w:rFonts w:ascii="Tahoma" w:hAnsi="Tahoma" w:cs="Tahoma"/>
      <w:sz w:val="16"/>
      <w:szCs w:val="16"/>
    </w:rPr>
  </w:style>
  <w:style w:type="paragraph" w:styleId="a7">
    <w:name w:val="List Paragraph"/>
    <w:basedOn w:val="a"/>
    <w:uiPriority w:val="34"/>
    <w:qFormat/>
    <w:rsid w:val="001F501D"/>
    <w:pPr>
      <w:ind w:left="720"/>
      <w:contextualSpacing/>
    </w:pPr>
  </w:style>
  <w:style w:type="character" w:styleId="a8">
    <w:name w:val="Strong"/>
    <w:basedOn w:val="a0"/>
    <w:uiPriority w:val="22"/>
    <w:qFormat/>
    <w:rsid w:val="001F501D"/>
    <w:rPr>
      <w:b/>
      <w:bCs/>
    </w:rPr>
  </w:style>
  <w:style w:type="paragraph" w:styleId="a9">
    <w:name w:val="Balloon Text"/>
    <w:basedOn w:val="a"/>
    <w:link w:val="aa"/>
    <w:uiPriority w:val="99"/>
    <w:semiHidden/>
    <w:unhideWhenUsed/>
    <w:rsid w:val="001F501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F501D"/>
    <w:rPr>
      <w:rFonts w:ascii="Tahoma" w:hAnsi="Tahoma" w:cs="Tahoma"/>
      <w:sz w:val="16"/>
      <w:szCs w:val="16"/>
    </w:rPr>
  </w:style>
  <w:style w:type="paragraph" w:styleId="ab">
    <w:name w:val="header"/>
    <w:basedOn w:val="a"/>
    <w:link w:val="ac"/>
    <w:uiPriority w:val="99"/>
    <w:unhideWhenUsed/>
    <w:rsid w:val="00EC0CE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C0CEB"/>
  </w:style>
  <w:style w:type="paragraph" w:styleId="ad">
    <w:name w:val="footer"/>
    <w:basedOn w:val="a"/>
    <w:link w:val="ae"/>
    <w:uiPriority w:val="99"/>
    <w:unhideWhenUsed/>
    <w:rsid w:val="00EC0CE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C0C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4036660">
      <w:bodyDiv w:val="1"/>
      <w:marLeft w:val="0"/>
      <w:marRight w:val="0"/>
      <w:marTop w:val="0"/>
      <w:marBottom w:val="0"/>
      <w:divBdr>
        <w:top w:val="none" w:sz="0" w:space="0" w:color="auto"/>
        <w:left w:val="none" w:sz="0" w:space="0" w:color="auto"/>
        <w:bottom w:val="none" w:sz="0" w:space="0" w:color="auto"/>
        <w:right w:val="none" w:sz="0" w:space="0" w:color="auto"/>
      </w:divBdr>
      <w:divsChild>
        <w:div w:id="1777099190">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EED627B431C446492F26EBE6E4109B9"/>
        <w:category>
          <w:name w:val="Общие"/>
          <w:gallery w:val="placeholder"/>
        </w:category>
        <w:types>
          <w:type w:val="bbPlcHdr"/>
        </w:types>
        <w:behaviors>
          <w:behavior w:val="content"/>
        </w:behaviors>
        <w:guid w:val="{4DB32288-7A68-4537-9D52-8B0639DC61C4}"/>
      </w:docPartPr>
      <w:docPartBody>
        <w:p w:rsidR="00732C80" w:rsidRDefault="007E50A9" w:rsidP="007E50A9">
          <w:pPr>
            <w:pStyle w:val="7EED627B431C446492F26EBE6E4109B9"/>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E50A9"/>
    <w:rsid w:val="00732C80"/>
    <w:rsid w:val="007E50A9"/>
    <w:rsid w:val="00D4539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C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EED627B431C446492F26EBE6E4109B9">
    <w:name w:val="7EED627B431C446492F26EBE6E4109B9"/>
    <w:rsid w:val="007E50A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3181</TotalTime>
  <Pages>2</Pages>
  <Words>218</Words>
  <Characters>1245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www.mssoft.pro   Deliver Magic to Mass Spectrometry</vt:lpstr>
    </vt:vector>
  </TitlesOfParts>
  <Company>Microsoft</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www.mssoft.pro   Deliver Magic to Mass Spectrometry</dc:title>
  <dc:subject/>
  <dc:creator>Minxka</dc:creator>
  <cp:keywords/>
  <dc:description/>
  <cp:lastModifiedBy>Minxka</cp:lastModifiedBy>
  <cp:revision>12</cp:revision>
  <dcterms:created xsi:type="dcterms:W3CDTF">2017-02-12T13:24:00Z</dcterms:created>
  <dcterms:modified xsi:type="dcterms:W3CDTF">2017-03-25T07:15:00Z</dcterms:modified>
</cp:coreProperties>
</file>