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1865" w:rsidRDefault="00871196" w:rsidP="001F501D">
      <w:pPr>
        <w:pStyle w:val="a3"/>
      </w:pPr>
      <w:r>
        <w:t xml:space="preserve">Single Quad </w:t>
      </w:r>
      <w:r w:rsidR="001F501D" w:rsidRPr="001F501D">
        <w:t>Demo</w:t>
      </w:r>
    </w:p>
    <w:p w:rsidR="0043632A" w:rsidRDefault="00871196" w:rsidP="00C33CBC">
      <w:pPr>
        <w:jc w:val="both"/>
        <w:rPr>
          <w:rFonts w:ascii="Arial" w:hAnsi="Arial" w:cs="Arial"/>
          <w:sz w:val="28"/>
          <w:szCs w:val="28"/>
        </w:rPr>
      </w:pPr>
      <w:r>
        <w:rPr>
          <w:rFonts w:ascii="Arial" w:hAnsi="Arial" w:cs="Arial"/>
          <w:sz w:val="28"/>
          <w:szCs w:val="28"/>
        </w:rPr>
        <w:t>T</w:t>
      </w:r>
      <w:r w:rsidR="001F501D" w:rsidRPr="001F501D">
        <w:rPr>
          <w:rFonts w:ascii="Arial" w:hAnsi="Arial" w:cs="Arial"/>
          <w:sz w:val="28"/>
          <w:szCs w:val="28"/>
        </w:rPr>
        <w:t xml:space="preserve">his demo </w:t>
      </w:r>
      <w:r>
        <w:rPr>
          <w:rFonts w:ascii="Arial" w:hAnsi="Arial" w:cs="Arial"/>
          <w:sz w:val="28"/>
          <w:szCs w:val="28"/>
        </w:rPr>
        <w:t xml:space="preserve">presents a simulation of a single </w:t>
      </w:r>
      <w:proofErr w:type="spellStart"/>
      <w:r>
        <w:rPr>
          <w:rFonts w:ascii="Arial" w:hAnsi="Arial" w:cs="Arial"/>
          <w:sz w:val="28"/>
          <w:szCs w:val="28"/>
        </w:rPr>
        <w:t>quadrupole</w:t>
      </w:r>
      <w:proofErr w:type="spellEnd"/>
      <w:r>
        <w:rPr>
          <w:rFonts w:ascii="Arial" w:hAnsi="Arial" w:cs="Arial"/>
          <w:sz w:val="28"/>
          <w:szCs w:val="28"/>
        </w:rPr>
        <w:t xml:space="preserve"> mass analyser instrument with </w:t>
      </w:r>
      <w:proofErr w:type="spellStart"/>
      <w:r>
        <w:rPr>
          <w:rFonts w:ascii="Arial" w:hAnsi="Arial" w:cs="Arial"/>
          <w:sz w:val="28"/>
          <w:szCs w:val="28"/>
        </w:rPr>
        <w:t>collisional</w:t>
      </w:r>
      <w:proofErr w:type="spellEnd"/>
      <w:r>
        <w:rPr>
          <w:rFonts w:ascii="Arial" w:hAnsi="Arial" w:cs="Arial"/>
          <w:sz w:val="28"/>
          <w:szCs w:val="28"/>
        </w:rPr>
        <w:t xml:space="preserve"> cooling interface, with Brubaker </w:t>
      </w:r>
      <w:proofErr w:type="spellStart"/>
      <w:r>
        <w:rPr>
          <w:rFonts w:ascii="Arial" w:hAnsi="Arial" w:cs="Arial"/>
          <w:sz w:val="28"/>
          <w:szCs w:val="28"/>
        </w:rPr>
        <w:t>prefilter</w:t>
      </w:r>
      <w:proofErr w:type="spellEnd"/>
      <w:r>
        <w:rPr>
          <w:rFonts w:ascii="Arial" w:hAnsi="Arial" w:cs="Arial"/>
          <w:sz w:val="28"/>
          <w:szCs w:val="28"/>
        </w:rPr>
        <w:t xml:space="preserve"> and with account for fringing fields. Note that for </w:t>
      </w:r>
      <w:proofErr w:type="gramStart"/>
      <w:r>
        <w:rPr>
          <w:rFonts w:ascii="Arial" w:hAnsi="Arial" w:cs="Arial"/>
          <w:sz w:val="28"/>
          <w:szCs w:val="28"/>
        </w:rPr>
        <w:t>this simulations</w:t>
      </w:r>
      <w:proofErr w:type="gramEnd"/>
      <w:r>
        <w:rPr>
          <w:rFonts w:ascii="Arial" w:hAnsi="Arial" w:cs="Arial"/>
          <w:sz w:val="28"/>
          <w:szCs w:val="28"/>
        </w:rPr>
        <w:t xml:space="preserve"> fields are presented by axial distributions obtained by analysis of externally calculated fields with the use of </w:t>
      </w:r>
      <w:proofErr w:type="spellStart"/>
      <w:r>
        <w:rPr>
          <w:rFonts w:ascii="Arial" w:hAnsi="Arial" w:cs="Arial"/>
          <w:sz w:val="28"/>
          <w:szCs w:val="28"/>
        </w:rPr>
        <w:t>PAnalyser</w:t>
      </w:r>
      <w:proofErr w:type="spellEnd"/>
      <w:r>
        <w:rPr>
          <w:rFonts w:ascii="Arial" w:hAnsi="Arial" w:cs="Arial"/>
          <w:sz w:val="28"/>
          <w:szCs w:val="28"/>
        </w:rPr>
        <w:t xml:space="preserve"> application. Because of </w:t>
      </w:r>
      <w:proofErr w:type="gramStart"/>
      <w:r>
        <w:rPr>
          <w:rFonts w:ascii="Arial" w:hAnsi="Arial" w:cs="Arial"/>
          <w:sz w:val="28"/>
          <w:szCs w:val="28"/>
        </w:rPr>
        <w:t>this memory requirements</w:t>
      </w:r>
      <w:proofErr w:type="gramEnd"/>
      <w:r>
        <w:rPr>
          <w:rFonts w:ascii="Arial" w:hAnsi="Arial" w:cs="Arial"/>
          <w:sz w:val="28"/>
          <w:szCs w:val="28"/>
        </w:rPr>
        <w:t xml:space="preserve"> for this simulation is below 10MB while presentation of fields is very accurate. For example </w:t>
      </w:r>
      <w:r w:rsidR="0043632A">
        <w:rPr>
          <w:rFonts w:ascii="Arial" w:hAnsi="Arial" w:cs="Arial"/>
          <w:sz w:val="28"/>
          <w:szCs w:val="28"/>
        </w:rPr>
        <w:t xml:space="preserve">2D fields, that </w:t>
      </w:r>
      <w:proofErr w:type="gramStart"/>
      <w:r w:rsidR="0043632A">
        <w:rPr>
          <w:rFonts w:ascii="Arial" w:hAnsi="Arial" w:cs="Arial"/>
          <w:sz w:val="28"/>
          <w:szCs w:val="28"/>
        </w:rPr>
        <w:t>presents</w:t>
      </w:r>
      <w:proofErr w:type="gramEnd"/>
      <w:r w:rsidR="0043632A">
        <w:rPr>
          <w:rFonts w:ascii="Arial" w:hAnsi="Arial" w:cs="Arial"/>
          <w:sz w:val="28"/>
          <w:szCs w:val="28"/>
        </w:rPr>
        <w:t xml:space="preserve"> middle section of analytical </w:t>
      </w:r>
      <w:proofErr w:type="spellStart"/>
      <w:r w:rsidR="0043632A">
        <w:rPr>
          <w:rFonts w:ascii="Arial" w:hAnsi="Arial" w:cs="Arial"/>
          <w:sz w:val="28"/>
          <w:szCs w:val="28"/>
        </w:rPr>
        <w:t>quadrupole</w:t>
      </w:r>
      <w:proofErr w:type="spellEnd"/>
      <w:r w:rsidR="0043632A">
        <w:rPr>
          <w:rFonts w:ascii="Arial" w:hAnsi="Arial" w:cs="Arial"/>
          <w:sz w:val="28"/>
          <w:szCs w:val="28"/>
        </w:rPr>
        <w:t xml:space="preserve"> Q1 is accurate up to the electrode surface. This can be seen on the figure below</w:t>
      </w:r>
    </w:p>
    <w:p w:rsidR="001F501D" w:rsidRDefault="001F501D">
      <w:pPr>
        <w:rPr>
          <w:rFonts w:ascii="Arial" w:hAnsi="Arial" w:cs="Arial"/>
          <w:sz w:val="28"/>
          <w:szCs w:val="28"/>
        </w:rPr>
      </w:pPr>
      <w:r>
        <w:rPr>
          <w:rFonts w:ascii="Arial" w:hAnsi="Arial" w:cs="Arial"/>
          <w:sz w:val="28"/>
          <w:szCs w:val="28"/>
        </w:rPr>
        <w:t xml:space="preserve"> </w:t>
      </w:r>
      <w:r w:rsidR="0043632A" w:rsidRPr="0043632A">
        <w:drawing>
          <wp:inline distT="0" distB="0" distL="0" distR="0">
            <wp:extent cx="5731510" cy="3170716"/>
            <wp:effectExtent l="19050" t="0" r="2540" b="0"/>
            <wp:docPr id="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
                    <a:srcRect/>
                    <a:stretch>
                      <a:fillRect/>
                    </a:stretch>
                  </pic:blipFill>
                  <pic:spPr bwMode="auto">
                    <a:xfrm>
                      <a:off x="0" y="0"/>
                      <a:ext cx="5731510" cy="3170716"/>
                    </a:xfrm>
                    <a:prstGeom prst="rect">
                      <a:avLst/>
                    </a:prstGeom>
                    <a:noFill/>
                    <a:ln w="9525">
                      <a:noFill/>
                      <a:miter lim="800000"/>
                      <a:headEnd/>
                      <a:tailEnd/>
                    </a:ln>
                  </pic:spPr>
                </pic:pic>
              </a:graphicData>
            </a:graphic>
          </wp:inline>
        </w:drawing>
      </w:r>
    </w:p>
    <w:p w:rsidR="0043632A" w:rsidRDefault="0043632A" w:rsidP="00C33CBC">
      <w:pPr>
        <w:jc w:val="both"/>
        <w:rPr>
          <w:rFonts w:ascii="Arial" w:hAnsi="Arial" w:cs="Arial"/>
          <w:sz w:val="28"/>
          <w:szCs w:val="28"/>
        </w:rPr>
      </w:pPr>
      <w:r>
        <w:rPr>
          <w:rFonts w:ascii="Arial" w:hAnsi="Arial" w:cs="Arial"/>
          <w:sz w:val="28"/>
          <w:szCs w:val="28"/>
        </w:rPr>
        <w:t xml:space="preserve">Such quality of the field is very important for accurate simulations of </w:t>
      </w:r>
      <w:proofErr w:type="spellStart"/>
      <w:r>
        <w:rPr>
          <w:rFonts w:ascii="Arial" w:hAnsi="Arial" w:cs="Arial"/>
          <w:sz w:val="28"/>
          <w:szCs w:val="28"/>
        </w:rPr>
        <w:t>quadrupoles</w:t>
      </w:r>
      <w:proofErr w:type="spellEnd"/>
      <w:r>
        <w:rPr>
          <w:rFonts w:ascii="Arial" w:hAnsi="Arial" w:cs="Arial"/>
          <w:sz w:val="28"/>
          <w:szCs w:val="28"/>
        </w:rPr>
        <w:t xml:space="preserve"> and it is difficult to obtain by other field presentations. </w:t>
      </w:r>
    </w:p>
    <w:p w:rsidR="001F501D" w:rsidRDefault="00067AC8" w:rsidP="00C33CBC">
      <w:pPr>
        <w:jc w:val="both"/>
        <w:rPr>
          <w:rFonts w:ascii="Arial" w:hAnsi="Arial" w:cs="Arial"/>
          <w:sz w:val="28"/>
          <w:szCs w:val="28"/>
        </w:rPr>
      </w:pPr>
      <w:r>
        <w:rPr>
          <w:rFonts w:ascii="Arial" w:hAnsi="Arial" w:cs="Arial"/>
          <w:sz w:val="28"/>
          <w:szCs w:val="28"/>
        </w:rPr>
        <w:tab/>
        <w:t xml:space="preserve">Figure below presents main parts of the model and </w:t>
      </w:r>
      <w:r w:rsidR="00C33CBC">
        <w:rPr>
          <w:rFonts w:ascii="Arial" w:hAnsi="Arial" w:cs="Arial"/>
          <w:sz w:val="28"/>
          <w:szCs w:val="28"/>
        </w:rPr>
        <w:t xml:space="preserve">colour gradient </w:t>
      </w:r>
      <w:r>
        <w:rPr>
          <w:rFonts w:ascii="Arial" w:hAnsi="Arial" w:cs="Arial"/>
          <w:sz w:val="28"/>
          <w:szCs w:val="28"/>
        </w:rPr>
        <w:t xml:space="preserve">shows distribution of pressure in the device. Note that cooling </w:t>
      </w:r>
      <w:proofErr w:type="spellStart"/>
      <w:r>
        <w:rPr>
          <w:rFonts w:ascii="Arial" w:hAnsi="Arial" w:cs="Arial"/>
          <w:sz w:val="28"/>
          <w:szCs w:val="28"/>
        </w:rPr>
        <w:t>quadrupole</w:t>
      </w:r>
      <w:proofErr w:type="spellEnd"/>
      <w:r>
        <w:rPr>
          <w:rFonts w:ascii="Arial" w:hAnsi="Arial" w:cs="Arial"/>
          <w:sz w:val="28"/>
          <w:szCs w:val="28"/>
        </w:rPr>
        <w:t xml:space="preserve"> features a gas flow of 200m/s. </w:t>
      </w:r>
      <w:r w:rsidR="00C33CBC">
        <w:rPr>
          <w:rFonts w:ascii="Arial" w:hAnsi="Arial" w:cs="Arial"/>
          <w:sz w:val="28"/>
          <w:szCs w:val="28"/>
        </w:rPr>
        <w:t xml:space="preserve">Main parts are obvious from this figure. Analytical </w:t>
      </w:r>
      <w:proofErr w:type="spellStart"/>
      <w:r w:rsidR="00C33CBC">
        <w:rPr>
          <w:rFonts w:ascii="Arial" w:hAnsi="Arial" w:cs="Arial"/>
          <w:sz w:val="28"/>
          <w:szCs w:val="28"/>
        </w:rPr>
        <w:t>quadrupole</w:t>
      </w:r>
      <w:proofErr w:type="spellEnd"/>
      <w:r w:rsidR="00C33CBC">
        <w:rPr>
          <w:rFonts w:ascii="Arial" w:hAnsi="Arial" w:cs="Arial"/>
          <w:sz w:val="28"/>
          <w:szCs w:val="28"/>
        </w:rPr>
        <w:t xml:space="preserve"> Q1 has hyperbolic rods with inscribed radius 5mm and total length 200mm. Main operating RF frequency is 2MHz.</w:t>
      </w:r>
    </w:p>
    <w:p w:rsidR="0043632A" w:rsidRDefault="00067AC8">
      <w:pPr>
        <w:rPr>
          <w:rFonts w:ascii="Arial" w:hAnsi="Arial" w:cs="Arial"/>
          <w:sz w:val="28"/>
          <w:szCs w:val="28"/>
        </w:rPr>
      </w:pPr>
      <w:r w:rsidRPr="00067AC8">
        <w:lastRenderedPageBreak/>
        <w:drawing>
          <wp:inline distT="0" distB="0" distL="0" distR="0">
            <wp:extent cx="5731510" cy="1784473"/>
            <wp:effectExtent l="0" t="0" r="2540" b="0"/>
            <wp:docPr id="2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
                    <a:srcRect/>
                    <a:stretch>
                      <a:fillRect/>
                    </a:stretch>
                  </pic:blipFill>
                  <pic:spPr bwMode="auto">
                    <a:xfrm>
                      <a:off x="0" y="0"/>
                      <a:ext cx="5731510" cy="1784473"/>
                    </a:xfrm>
                    <a:prstGeom prst="rect">
                      <a:avLst/>
                    </a:prstGeom>
                    <a:noFill/>
                    <a:ln w="9525">
                      <a:noFill/>
                      <a:miter lim="800000"/>
                      <a:headEnd/>
                      <a:tailEnd/>
                    </a:ln>
                  </pic:spPr>
                </pic:pic>
              </a:graphicData>
            </a:graphic>
          </wp:inline>
        </w:drawing>
      </w:r>
    </w:p>
    <w:p w:rsidR="001F501D" w:rsidRDefault="001F501D" w:rsidP="001F501D">
      <w:pPr>
        <w:pStyle w:val="1"/>
      </w:pPr>
      <w:proofErr w:type="gramStart"/>
      <w:r>
        <w:t>Example 1.</w:t>
      </w:r>
      <w:proofErr w:type="gramEnd"/>
      <w:r>
        <w:t xml:space="preserve"> </w:t>
      </w:r>
      <w:proofErr w:type="gramStart"/>
      <w:r>
        <w:t>O</w:t>
      </w:r>
      <w:r w:rsidR="00C33CBC">
        <w:t>ptimisation of offset voltages for best transmission.</w:t>
      </w:r>
      <w:proofErr w:type="gramEnd"/>
      <w:r w:rsidR="00C33CBC">
        <w:t xml:space="preserve"> </w:t>
      </w:r>
      <w:r>
        <w:t xml:space="preserve"> </w:t>
      </w:r>
    </w:p>
    <w:p w:rsidR="001F501D" w:rsidRDefault="001F501D" w:rsidP="001F501D">
      <w:pPr>
        <w:pStyle w:val="a7"/>
        <w:numPr>
          <w:ilvl w:val="0"/>
          <w:numId w:val="1"/>
        </w:numPr>
        <w:rPr>
          <w:rStyle w:val="a8"/>
          <w:sz w:val="24"/>
          <w:szCs w:val="24"/>
        </w:rPr>
      </w:pPr>
      <w:r w:rsidRPr="001F501D">
        <w:rPr>
          <w:rStyle w:val="a8"/>
          <w:sz w:val="24"/>
          <w:szCs w:val="24"/>
        </w:rPr>
        <w:t xml:space="preserve">Start SIMAX. </w:t>
      </w:r>
      <w:r>
        <w:rPr>
          <w:rStyle w:val="a8"/>
          <w:sz w:val="24"/>
          <w:szCs w:val="24"/>
        </w:rPr>
        <w:t xml:space="preserve">Using button </w:t>
      </w:r>
      <w:r>
        <w:rPr>
          <w:b/>
          <w:bCs/>
          <w:noProof/>
          <w:sz w:val="24"/>
          <w:szCs w:val="24"/>
        </w:rPr>
        <w:drawing>
          <wp:inline distT="0" distB="0" distL="0" distR="0">
            <wp:extent cx="830580" cy="276860"/>
            <wp:effectExtent l="19050" t="0" r="762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srcRect/>
                    <a:stretch>
                      <a:fillRect/>
                    </a:stretch>
                  </pic:blipFill>
                  <pic:spPr bwMode="auto">
                    <a:xfrm>
                      <a:off x="0" y="0"/>
                      <a:ext cx="830580" cy="276860"/>
                    </a:xfrm>
                    <a:prstGeom prst="rect">
                      <a:avLst/>
                    </a:prstGeom>
                    <a:noFill/>
                    <a:ln w="9525">
                      <a:noFill/>
                      <a:miter lim="800000"/>
                      <a:headEnd/>
                      <a:tailEnd/>
                    </a:ln>
                  </pic:spPr>
                </pic:pic>
              </a:graphicData>
            </a:graphic>
          </wp:inline>
        </w:drawing>
      </w:r>
      <w:r>
        <w:rPr>
          <w:rStyle w:val="a8"/>
          <w:sz w:val="24"/>
          <w:szCs w:val="24"/>
        </w:rPr>
        <w:t xml:space="preserve"> load a model </w:t>
      </w:r>
      <w:r w:rsidR="00C33CBC" w:rsidRPr="00C33CBC">
        <w:rPr>
          <w:rStyle w:val="a8"/>
          <w:i/>
          <w:sz w:val="24"/>
          <w:szCs w:val="24"/>
        </w:rPr>
        <w:t>SingleQuad_GF200_Opt_609Da_R1k.wb8</w:t>
      </w:r>
      <w:r w:rsidR="00C33CBC">
        <w:rPr>
          <w:rStyle w:val="a8"/>
          <w:i/>
          <w:sz w:val="24"/>
          <w:szCs w:val="24"/>
        </w:rPr>
        <w:t xml:space="preserve"> </w:t>
      </w:r>
      <w:r>
        <w:rPr>
          <w:rStyle w:val="a8"/>
          <w:sz w:val="24"/>
          <w:szCs w:val="24"/>
        </w:rPr>
        <w:t>from simulation folder.</w:t>
      </w:r>
    </w:p>
    <w:p w:rsidR="001F501D" w:rsidRDefault="00C33CBC" w:rsidP="001F501D">
      <w:pPr>
        <w:pStyle w:val="a7"/>
        <w:numPr>
          <w:ilvl w:val="0"/>
          <w:numId w:val="1"/>
        </w:numPr>
        <w:rPr>
          <w:rStyle w:val="a8"/>
          <w:sz w:val="24"/>
          <w:szCs w:val="24"/>
        </w:rPr>
      </w:pPr>
      <w:r>
        <w:rPr>
          <w:rStyle w:val="a8"/>
          <w:sz w:val="24"/>
          <w:szCs w:val="24"/>
        </w:rPr>
        <w:t xml:space="preserve">Go to SCAN 2D page of the main page control. Press </w:t>
      </w:r>
      <w:r>
        <w:rPr>
          <w:b/>
          <w:bCs/>
          <w:noProof/>
          <w:sz w:val="24"/>
          <w:szCs w:val="24"/>
        </w:rPr>
        <w:drawing>
          <wp:inline distT="0" distB="0" distL="0" distR="0">
            <wp:extent cx="1344930" cy="219710"/>
            <wp:effectExtent l="19050" t="0" r="7620" b="0"/>
            <wp:docPr id="2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a:srcRect/>
                    <a:stretch>
                      <a:fillRect/>
                    </a:stretch>
                  </pic:blipFill>
                  <pic:spPr bwMode="auto">
                    <a:xfrm>
                      <a:off x="0" y="0"/>
                      <a:ext cx="1344930" cy="219710"/>
                    </a:xfrm>
                    <a:prstGeom prst="rect">
                      <a:avLst/>
                    </a:prstGeom>
                    <a:noFill/>
                    <a:ln w="9525">
                      <a:noFill/>
                      <a:miter lim="800000"/>
                      <a:headEnd/>
                      <a:tailEnd/>
                    </a:ln>
                  </pic:spPr>
                </pic:pic>
              </a:graphicData>
            </a:graphic>
          </wp:inline>
        </w:drawing>
      </w:r>
      <w:r>
        <w:rPr>
          <w:rStyle w:val="a8"/>
          <w:sz w:val="24"/>
          <w:szCs w:val="24"/>
        </w:rPr>
        <w:t xml:space="preserve"> button.</w:t>
      </w:r>
    </w:p>
    <w:p w:rsidR="00C33CBC" w:rsidRDefault="00C33CBC" w:rsidP="00E10DC5">
      <w:pPr>
        <w:ind w:firstLine="360"/>
        <w:rPr>
          <w:rStyle w:val="a8"/>
          <w:sz w:val="24"/>
          <w:szCs w:val="24"/>
        </w:rPr>
      </w:pPr>
      <w:r>
        <w:rPr>
          <w:rStyle w:val="a8"/>
          <w:sz w:val="24"/>
          <w:szCs w:val="24"/>
        </w:rPr>
        <w:t xml:space="preserve">Software will repeat simulation again and again with different values of Q1_Offset and ST1_Offset voltages as defined by Scan2D page settings. Number of ions detected at the BLOCK region are counted and presented </w:t>
      </w:r>
      <w:r w:rsidR="00E10DC5">
        <w:rPr>
          <w:rStyle w:val="a8"/>
          <w:sz w:val="24"/>
          <w:szCs w:val="24"/>
        </w:rPr>
        <w:t xml:space="preserve">in the plot. Analytical </w:t>
      </w:r>
      <w:proofErr w:type="spellStart"/>
      <w:r w:rsidR="00E10DC5">
        <w:rPr>
          <w:rStyle w:val="a8"/>
          <w:sz w:val="24"/>
          <w:szCs w:val="24"/>
        </w:rPr>
        <w:t>quadrupole</w:t>
      </w:r>
      <w:proofErr w:type="spellEnd"/>
      <w:r w:rsidR="00E10DC5">
        <w:rPr>
          <w:rStyle w:val="a8"/>
          <w:sz w:val="24"/>
          <w:szCs w:val="24"/>
        </w:rPr>
        <w:t xml:space="preserve"> is set up to transmit 609Da ions with resolving power 1000. As a result of this simulation the following figure should be obtained:</w:t>
      </w:r>
    </w:p>
    <w:p w:rsidR="00E10DC5" w:rsidRDefault="00875C31" w:rsidP="00875C31">
      <w:pPr>
        <w:rPr>
          <w:rStyle w:val="a8"/>
          <w:sz w:val="24"/>
          <w:szCs w:val="24"/>
        </w:rPr>
      </w:pPr>
      <w:r w:rsidRPr="00875C31">
        <w:lastRenderedPageBreak/>
        <w:drawing>
          <wp:inline distT="0" distB="0" distL="0" distR="0">
            <wp:extent cx="5731510" cy="5005305"/>
            <wp:effectExtent l="19050" t="0" r="2540" b="0"/>
            <wp:docPr id="2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srcRect/>
                    <a:stretch>
                      <a:fillRect/>
                    </a:stretch>
                  </pic:blipFill>
                  <pic:spPr bwMode="auto">
                    <a:xfrm>
                      <a:off x="0" y="0"/>
                      <a:ext cx="5731510" cy="5005305"/>
                    </a:xfrm>
                    <a:prstGeom prst="rect">
                      <a:avLst/>
                    </a:prstGeom>
                    <a:noFill/>
                    <a:ln w="9525">
                      <a:noFill/>
                      <a:miter lim="800000"/>
                      <a:headEnd/>
                      <a:tailEnd/>
                    </a:ln>
                  </pic:spPr>
                </pic:pic>
              </a:graphicData>
            </a:graphic>
          </wp:inline>
        </w:drawing>
      </w:r>
    </w:p>
    <w:p w:rsidR="00875C31" w:rsidRPr="00C33CBC" w:rsidRDefault="00875C31" w:rsidP="00875C31">
      <w:pPr>
        <w:rPr>
          <w:rStyle w:val="a8"/>
          <w:sz w:val="24"/>
          <w:szCs w:val="24"/>
        </w:rPr>
      </w:pPr>
      <w:r>
        <w:rPr>
          <w:rStyle w:val="a8"/>
          <w:sz w:val="24"/>
          <w:szCs w:val="24"/>
        </w:rPr>
        <w:t>The best transmission 100% is obtained at ST1 offset=-11V and Q1 offset =-5V.</w:t>
      </w:r>
    </w:p>
    <w:p w:rsidR="00C755C2" w:rsidRDefault="00C755C2" w:rsidP="003A0997">
      <w:pPr>
        <w:rPr>
          <w:rStyle w:val="a8"/>
          <w:sz w:val="24"/>
          <w:szCs w:val="24"/>
        </w:rPr>
      </w:pPr>
    </w:p>
    <w:p w:rsidR="003A0997" w:rsidRDefault="003A0997" w:rsidP="003A0997">
      <w:pPr>
        <w:rPr>
          <w:rStyle w:val="a8"/>
          <w:sz w:val="24"/>
          <w:szCs w:val="24"/>
        </w:rPr>
      </w:pPr>
    </w:p>
    <w:p w:rsidR="0001536E" w:rsidRDefault="0001536E" w:rsidP="0001536E">
      <w:pPr>
        <w:pStyle w:val="1"/>
      </w:pPr>
      <w:proofErr w:type="gramStart"/>
      <w:r>
        <w:t>Example 2.</w:t>
      </w:r>
      <w:proofErr w:type="gramEnd"/>
      <w:r>
        <w:t xml:space="preserve"> </w:t>
      </w:r>
      <w:proofErr w:type="gramStart"/>
      <w:r w:rsidR="007946C9">
        <w:t>Peak Shape of transmission</w:t>
      </w:r>
      <w:r>
        <w:t>.</w:t>
      </w:r>
      <w:proofErr w:type="gramEnd"/>
      <w:r>
        <w:t xml:space="preserve"> </w:t>
      </w:r>
    </w:p>
    <w:p w:rsidR="0001536E" w:rsidRPr="0001536E" w:rsidRDefault="0001536E" w:rsidP="008F0A9F">
      <w:pPr>
        <w:ind w:firstLine="360"/>
        <w:jc w:val="both"/>
        <w:rPr>
          <w:rStyle w:val="a8"/>
          <w:sz w:val="24"/>
          <w:szCs w:val="24"/>
        </w:rPr>
      </w:pPr>
      <w:r w:rsidRPr="0001536E">
        <w:rPr>
          <w:rStyle w:val="a8"/>
          <w:sz w:val="24"/>
          <w:szCs w:val="24"/>
        </w:rPr>
        <w:t xml:space="preserve">In this simulation </w:t>
      </w:r>
      <w:r w:rsidR="007946C9">
        <w:rPr>
          <w:rStyle w:val="a8"/>
          <w:sz w:val="24"/>
          <w:szCs w:val="24"/>
        </w:rPr>
        <w:t xml:space="preserve">a SIMAX tool Scan1D is used. It allows </w:t>
      </w:r>
      <w:proofErr w:type="gramStart"/>
      <w:r w:rsidR="007946C9">
        <w:rPr>
          <w:rStyle w:val="a8"/>
          <w:sz w:val="24"/>
          <w:szCs w:val="24"/>
        </w:rPr>
        <w:t>to repeat</w:t>
      </w:r>
      <w:proofErr w:type="gramEnd"/>
      <w:r w:rsidR="007946C9">
        <w:rPr>
          <w:rStyle w:val="a8"/>
          <w:sz w:val="24"/>
          <w:szCs w:val="24"/>
        </w:rPr>
        <w:t xml:space="preserve"> simulation while changing ion mass or amplitude of some signal in the range and with the step as defined by user. The tool counts splat or flying ions at particular region and presents results as a 1D plot. This tool is very </w:t>
      </w:r>
      <w:proofErr w:type="spellStart"/>
      <w:r w:rsidR="007946C9">
        <w:rPr>
          <w:rStyle w:val="a8"/>
          <w:sz w:val="24"/>
          <w:szCs w:val="24"/>
        </w:rPr>
        <w:t>usefull</w:t>
      </w:r>
      <w:proofErr w:type="spellEnd"/>
      <w:r w:rsidR="007946C9">
        <w:rPr>
          <w:rStyle w:val="a8"/>
          <w:sz w:val="24"/>
          <w:szCs w:val="24"/>
        </w:rPr>
        <w:t xml:space="preserve"> in peak shape simulations or other simulations where transmission of the device is investigated.</w:t>
      </w:r>
      <w:r w:rsidR="008C1DFF">
        <w:rPr>
          <w:rStyle w:val="a8"/>
          <w:sz w:val="24"/>
          <w:szCs w:val="24"/>
        </w:rPr>
        <w:t xml:space="preserve"> For present simulation the</w:t>
      </w:r>
      <w:r w:rsidR="007946C9">
        <w:rPr>
          <w:rStyle w:val="a8"/>
          <w:sz w:val="24"/>
          <w:szCs w:val="24"/>
        </w:rPr>
        <w:t xml:space="preserve"> </w:t>
      </w:r>
      <w:proofErr w:type="spellStart"/>
      <w:r w:rsidR="007946C9">
        <w:rPr>
          <w:rStyle w:val="a8"/>
          <w:sz w:val="24"/>
          <w:szCs w:val="24"/>
        </w:rPr>
        <w:t>quadrupole</w:t>
      </w:r>
      <w:proofErr w:type="spellEnd"/>
      <w:r w:rsidR="007946C9">
        <w:rPr>
          <w:rStyle w:val="a8"/>
          <w:sz w:val="24"/>
          <w:szCs w:val="24"/>
        </w:rPr>
        <w:t xml:space="preserve"> mass analyser </w:t>
      </w:r>
      <w:r w:rsidR="008C1DFF">
        <w:rPr>
          <w:rStyle w:val="a8"/>
          <w:sz w:val="24"/>
          <w:szCs w:val="24"/>
        </w:rPr>
        <w:t xml:space="preserve">Q1 </w:t>
      </w:r>
      <w:r w:rsidR="007946C9">
        <w:rPr>
          <w:rStyle w:val="a8"/>
          <w:sz w:val="24"/>
          <w:szCs w:val="24"/>
        </w:rPr>
        <w:t>is set up to transmit 609Da ions with resolving power 1000</w:t>
      </w:r>
      <w:r w:rsidR="008C1DFF">
        <w:rPr>
          <w:rStyle w:val="a8"/>
          <w:sz w:val="24"/>
          <w:szCs w:val="24"/>
        </w:rPr>
        <w:t xml:space="preserve"> (V=</w:t>
      </w:r>
      <w:r w:rsidR="008C1DFF" w:rsidRPr="007946C9">
        <w:t xml:space="preserve"> </w:t>
      </w:r>
      <w:r w:rsidR="008C1DFF" w:rsidRPr="007946C9">
        <w:rPr>
          <w:rStyle w:val="a8"/>
          <w:sz w:val="24"/>
          <w:szCs w:val="24"/>
        </w:rPr>
        <w:t>4398.0279</w:t>
      </w:r>
      <w:r w:rsidR="008C1DFF">
        <w:rPr>
          <w:rStyle w:val="a8"/>
          <w:sz w:val="24"/>
          <w:szCs w:val="24"/>
        </w:rPr>
        <w:t>Vo-p, U=</w:t>
      </w:r>
      <w:r w:rsidR="008C1DFF" w:rsidRPr="00C7757D">
        <w:t xml:space="preserve"> </w:t>
      </w:r>
      <w:r w:rsidR="008C1DFF" w:rsidRPr="008C1DFF">
        <w:rPr>
          <w:rStyle w:val="a8"/>
          <w:sz w:val="24"/>
          <w:szCs w:val="24"/>
        </w:rPr>
        <w:t>737.6248</w:t>
      </w:r>
      <w:r w:rsidR="008C1DFF">
        <w:rPr>
          <w:rStyle w:val="a8"/>
          <w:sz w:val="24"/>
          <w:szCs w:val="24"/>
        </w:rPr>
        <w:t>V)</w:t>
      </w:r>
      <w:r>
        <w:rPr>
          <w:rStyle w:val="a8"/>
          <w:sz w:val="24"/>
          <w:szCs w:val="24"/>
        </w:rPr>
        <w:t>.</w:t>
      </w:r>
      <w:r w:rsidR="007946C9">
        <w:rPr>
          <w:rStyle w:val="a8"/>
          <w:sz w:val="24"/>
          <w:szCs w:val="24"/>
        </w:rPr>
        <w:t xml:space="preserve"> Based on previous simulation the following signature of offsets is used: IQ0/Q0/IQ1/ST1/Q1/Exit = 10V/0V/-5V/-11V/-5V/-50V</w:t>
      </w:r>
      <w:r>
        <w:rPr>
          <w:rStyle w:val="a8"/>
          <w:sz w:val="24"/>
          <w:szCs w:val="24"/>
        </w:rPr>
        <w:t xml:space="preserve"> </w:t>
      </w:r>
      <w:r w:rsidRPr="0001536E">
        <w:rPr>
          <w:rStyle w:val="a8"/>
          <w:sz w:val="24"/>
          <w:szCs w:val="24"/>
        </w:rPr>
        <w:t xml:space="preserve"> </w:t>
      </w:r>
    </w:p>
    <w:p w:rsidR="0001536E" w:rsidRDefault="0001536E" w:rsidP="0001536E">
      <w:pPr>
        <w:pStyle w:val="a7"/>
        <w:numPr>
          <w:ilvl w:val="0"/>
          <w:numId w:val="3"/>
        </w:numPr>
        <w:rPr>
          <w:rStyle w:val="a8"/>
          <w:sz w:val="24"/>
          <w:szCs w:val="24"/>
        </w:rPr>
      </w:pPr>
      <w:r w:rsidRPr="001F501D">
        <w:rPr>
          <w:rStyle w:val="a8"/>
          <w:sz w:val="24"/>
          <w:szCs w:val="24"/>
        </w:rPr>
        <w:lastRenderedPageBreak/>
        <w:t xml:space="preserve">Start SIMAX. </w:t>
      </w:r>
      <w:r>
        <w:rPr>
          <w:rStyle w:val="a8"/>
          <w:sz w:val="24"/>
          <w:szCs w:val="24"/>
        </w:rPr>
        <w:t xml:space="preserve">Using button </w:t>
      </w:r>
      <w:r>
        <w:rPr>
          <w:b/>
          <w:bCs/>
          <w:noProof/>
          <w:sz w:val="24"/>
          <w:szCs w:val="24"/>
        </w:rPr>
        <w:drawing>
          <wp:inline distT="0" distB="0" distL="0" distR="0">
            <wp:extent cx="830580" cy="276860"/>
            <wp:effectExtent l="19050" t="0" r="7620" b="0"/>
            <wp:docPr id="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srcRect/>
                    <a:stretch>
                      <a:fillRect/>
                    </a:stretch>
                  </pic:blipFill>
                  <pic:spPr bwMode="auto">
                    <a:xfrm>
                      <a:off x="0" y="0"/>
                      <a:ext cx="830580" cy="276860"/>
                    </a:xfrm>
                    <a:prstGeom prst="rect">
                      <a:avLst/>
                    </a:prstGeom>
                    <a:noFill/>
                    <a:ln w="9525">
                      <a:noFill/>
                      <a:miter lim="800000"/>
                      <a:headEnd/>
                      <a:tailEnd/>
                    </a:ln>
                  </pic:spPr>
                </pic:pic>
              </a:graphicData>
            </a:graphic>
          </wp:inline>
        </w:drawing>
      </w:r>
      <w:r>
        <w:rPr>
          <w:rStyle w:val="a8"/>
          <w:sz w:val="24"/>
          <w:szCs w:val="24"/>
        </w:rPr>
        <w:t xml:space="preserve"> load a model </w:t>
      </w:r>
      <w:r w:rsidR="007946C9" w:rsidRPr="007946C9">
        <w:rPr>
          <w:rStyle w:val="a8"/>
          <w:i/>
          <w:sz w:val="24"/>
          <w:szCs w:val="24"/>
        </w:rPr>
        <w:t>SingleQuad_GF200_609Da_PeakShape_R1k.wb8</w:t>
      </w:r>
      <w:r w:rsidR="007946C9">
        <w:rPr>
          <w:rStyle w:val="a8"/>
          <w:i/>
          <w:sz w:val="24"/>
          <w:szCs w:val="24"/>
        </w:rPr>
        <w:t xml:space="preserve"> </w:t>
      </w:r>
      <w:r>
        <w:rPr>
          <w:rStyle w:val="a8"/>
          <w:sz w:val="24"/>
          <w:szCs w:val="24"/>
        </w:rPr>
        <w:t>from simulation folder.</w:t>
      </w:r>
    </w:p>
    <w:p w:rsidR="007946C9" w:rsidRDefault="007946C9" w:rsidP="007946C9">
      <w:pPr>
        <w:pStyle w:val="a7"/>
        <w:numPr>
          <w:ilvl w:val="0"/>
          <w:numId w:val="3"/>
        </w:numPr>
        <w:rPr>
          <w:rStyle w:val="a8"/>
          <w:sz w:val="24"/>
          <w:szCs w:val="24"/>
        </w:rPr>
      </w:pPr>
      <w:r>
        <w:rPr>
          <w:rStyle w:val="a8"/>
          <w:sz w:val="24"/>
          <w:szCs w:val="24"/>
        </w:rPr>
        <w:t xml:space="preserve">Go to SCAN 1D page of the main page control. Press </w:t>
      </w:r>
      <w:r>
        <w:rPr>
          <w:b/>
          <w:bCs/>
          <w:noProof/>
          <w:sz w:val="24"/>
          <w:szCs w:val="24"/>
        </w:rPr>
        <w:drawing>
          <wp:inline distT="0" distB="0" distL="0" distR="0">
            <wp:extent cx="1344930" cy="219710"/>
            <wp:effectExtent l="19050" t="0" r="7620" b="0"/>
            <wp:docPr id="2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a:srcRect/>
                    <a:stretch>
                      <a:fillRect/>
                    </a:stretch>
                  </pic:blipFill>
                  <pic:spPr bwMode="auto">
                    <a:xfrm>
                      <a:off x="0" y="0"/>
                      <a:ext cx="1344930" cy="219710"/>
                    </a:xfrm>
                    <a:prstGeom prst="rect">
                      <a:avLst/>
                    </a:prstGeom>
                    <a:noFill/>
                    <a:ln w="9525">
                      <a:noFill/>
                      <a:miter lim="800000"/>
                      <a:headEnd/>
                      <a:tailEnd/>
                    </a:ln>
                  </pic:spPr>
                </pic:pic>
              </a:graphicData>
            </a:graphic>
          </wp:inline>
        </w:drawing>
      </w:r>
      <w:r>
        <w:rPr>
          <w:rStyle w:val="a8"/>
          <w:sz w:val="24"/>
          <w:szCs w:val="24"/>
        </w:rPr>
        <w:t xml:space="preserve"> button.</w:t>
      </w:r>
    </w:p>
    <w:p w:rsidR="007946C9" w:rsidRDefault="007946C9" w:rsidP="007946C9">
      <w:pPr>
        <w:ind w:firstLine="360"/>
        <w:rPr>
          <w:rStyle w:val="a8"/>
          <w:sz w:val="24"/>
          <w:szCs w:val="24"/>
        </w:rPr>
      </w:pPr>
      <w:r>
        <w:rPr>
          <w:rStyle w:val="a8"/>
          <w:sz w:val="24"/>
          <w:szCs w:val="24"/>
        </w:rPr>
        <w:t>As a result of this simulation the following figure should be obtained:</w:t>
      </w:r>
    </w:p>
    <w:p w:rsidR="0001536E" w:rsidRPr="0001536E" w:rsidRDefault="006625FE" w:rsidP="002C5C8B">
      <w:pPr>
        <w:rPr>
          <w:rStyle w:val="a8"/>
          <w:sz w:val="24"/>
          <w:szCs w:val="24"/>
        </w:rPr>
      </w:pPr>
      <w:r>
        <w:rPr>
          <w:b/>
          <w:bCs/>
          <w:noProof/>
          <w:sz w:val="24"/>
          <w:szCs w:val="24"/>
        </w:rPr>
        <w:tab/>
      </w:r>
      <w:r w:rsidRPr="006625FE">
        <w:rPr>
          <w:b/>
          <w:bCs/>
          <w:noProof/>
          <w:sz w:val="24"/>
          <w:szCs w:val="24"/>
        </w:rPr>
        <w:drawing>
          <wp:inline distT="0" distB="0" distL="0" distR="0">
            <wp:extent cx="3933092" cy="2955823"/>
            <wp:effectExtent l="19050" t="0" r="0" b="0"/>
            <wp:docPr id="3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a:srcRect/>
                    <a:stretch>
                      <a:fillRect/>
                    </a:stretch>
                  </pic:blipFill>
                  <pic:spPr bwMode="auto">
                    <a:xfrm>
                      <a:off x="0" y="0"/>
                      <a:ext cx="3932317" cy="2955241"/>
                    </a:xfrm>
                    <a:prstGeom prst="rect">
                      <a:avLst/>
                    </a:prstGeom>
                    <a:noFill/>
                    <a:ln w="9525">
                      <a:noFill/>
                      <a:miter lim="800000"/>
                      <a:headEnd/>
                      <a:tailEnd/>
                    </a:ln>
                  </pic:spPr>
                </pic:pic>
              </a:graphicData>
            </a:graphic>
          </wp:inline>
        </w:drawing>
      </w:r>
      <w:r w:rsidR="0001536E" w:rsidRPr="0001536E">
        <w:rPr>
          <w:rStyle w:val="a8"/>
          <w:sz w:val="24"/>
          <w:szCs w:val="24"/>
        </w:rPr>
        <w:t xml:space="preserve"> </w:t>
      </w:r>
    </w:p>
    <w:p w:rsidR="0001536E" w:rsidRDefault="0001536E" w:rsidP="0001536E">
      <w:pPr>
        <w:pStyle w:val="1"/>
      </w:pPr>
      <w:proofErr w:type="gramStart"/>
      <w:r>
        <w:t>Example 3.</w:t>
      </w:r>
      <w:proofErr w:type="gramEnd"/>
      <w:r>
        <w:t xml:space="preserve"> </w:t>
      </w:r>
      <w:proofErr w:type="gramStart"/>
      <w:r w:rsidR="007946C9">
        <w:t>Illustration of resolving power 3000.</w:t>
      </w:r>
      <w:proofErr w:type="gramEnd"/>
      <w:r>
        <w:t xml:space="preserve"> </w:t>
      </w:r>
    </w:p>
    <w:p w:rsidR="00C7757D" w:rsidRDefault="007946C9" w:rsidP="007946C9">
      <w:pPr>
        <w:ind w:firstLine="360"/>
        <w:rPr>
          <w:rStyle w:val="a8"/>
          <w:sz w:val="24"/>
          <w:szCs w:val="24"/>
        </w:rPr>
      </w:pPr>
      <w:r>
        <w:rPr>
          <w:rStyle w:val="a8"/>
          <w:sz w:val="24"/>
          <w:szCs w:val="24"/>
        </w:rPr>
        <w:t xml:space="preserve">Here the analytical </w:t>
      </w:r>
      <w:proofErr w:type="spellStart"/>
      <w:r>
        <w:rPr>
          <w:rStyle w:val="a8"/>
          <w:sz w:val="24"/>
          <w:szCs w:val="24"/>
        </w:rPr>
        <w:t>quadrupole</w:t>
      </w:r>
      <w:proofErr w:type="spellEnd"/>
      <w:r>
        <w:rPr>
          <w:rStyle w:val="a8"/>
          <w:sz w:val="24"/>
          <w:szCs w:val="24"/>
        </w:rPr>
        <w:t xml:space="preserve"> Q1 is set up for resolving power 3000 (V=</w:t>
      </w:r>
      <w:r w:rsidRPr="007946C9">
        <w:t xml:space="preserve"> </w:t>
      </w:r>
      <w:r w:rsidRPr="007946C9">
        <w:rPr>
          <w:rStyle w:val="a8"/>
          <w:sz w:val="24"/>
          <w:szCs w:val="24"/>
        </w:rPr>
        <w:t>4398.0279</w:t>
      </w:r>
      <w:r w:rsidR="00C7757D">
        <w:rPr>
          <w:rStyle w:val="a8"/>
          <w:sz w:val="24"/>
          <w:szCs w:val="24"/>
        </w:rPr>
        <w:t>Vo-p, U=</w:t>
      </w:r>
      <w:r w:rsidR="00C7757D" w:rsidRPr="00C7757D">
        <w:t xml:space="preserve"> </w:t>
      </w:r>
      <w:r w:rsidR="00C7757D" w:rsidRPr="00C7757D">
        <w:rPr>
          <w:rStyle w:val="a8"/>
          <w:sz w:val="24"/>
          <w:szCs w:val="24"/>
        </w:rPr>
        <w:t>737.9958</w:t>
      </w:r>
      <w:r w:rsidR="00C7757D">
        <w:rPr>
          <w:rStyle w:val="a8"/>
          <w:sz w:val="24"/>
          <w:szCs w:val="24"/>
        </w:rPr>
        <w:t xml:space="preserve">). </w:t>
      </w:r>
      <w:proofErr w:type="gramStart"/>
      <w:r w:rsidR="00C7757D">
        <w:rPr>
          <w:rStyle w:val="a8"/>
          <w:sz w:val="24"/>
          <w:szCs w:val="24"/>
        </w:rPr>
        <w:t>Three groups of ions (100 particles in each group).</w:t>
      </w:r>
      <w:proofErr w:type="gramEnd"/>
      <w:r w:rsidR="00C7757D">
        <w:rPr>
          <w:rStyle w:val="a8"/>
          <w:sz w:val="24"/>
          <w:szCs w:val="24"/>
        </w:rPr>
        <w:t xml:space="preserve"> </w:t>
      </w:r>
    </w:p>
    <w:p w:rsidR="00C7757D" w:rsidRDefault="00C7757D" w:rsidP="00C7757D">
      <w:pPr>
        <w:rPr>
          <w:rStyle w:val="a8"/>
          <w:sz w:val="24"/>
          <w:szCs w:val="24"/>
        </w:rPr>
      </w:pPr>
      <w:r w:rsidRPr="00C7757D">
        <w:drawing>
          <wp:inline distT="0" distB="0" distL="0" distR="0">
            <wp:extent cx="5731510" cy="2303503"/>
            <wp:effectExtent l="19050" t="0" r="2540" b="0"/>
            <wp:docPr id="2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srcRect/>
                    <a:stretch>
                      <a:fillRect/>
                    </a:stretch>
                  </pic:blipFill>
                  <pic:spPr bwMode="auto">
                    <a:xfrm>
                      <a:off x="0" y="0"/>
                      <a:ext cx="5731510" cy="2303503"/>
                    </a:xfrm>
                    <a:prstGeom prst="rect">
                      <a:avLst/>
                    </a:prstGeom>
                    <a:noFill/>
                    <a:ln w="9525">
                      <a:noFill/>
                      <a:miter lim="800000"/>
                      <a:headEnd/>
                      <a:tailEnd/>
                    </a:ln>
                  </pic:spPr>
                </pic:pic>
              </a:graphicData>
            </a:graphic>
          </wp:inline>
        </w:drawing>
      </w:r>
    </w:p>
    <w:p w:rsidR="003A0997" w:rsidRDefault="00C7757D" w:rsidP="00C7757D">
      <w:pPr>
        <w:rPr>
          <w:rStyle w:val="a8"/>
          <w:sz w:val="24"/>
          <w:szCs w:val="24"/>
        </w:rPr>
      </w:pPr>
      <w:r>
        <w:rPr>
          <w:rStyle w:val="a8"/>
          <w:sz w:val="24"/>
          <w:szCs w:val="24"/>
        </w:rPr>
        <w:t>Ions have close masses near 609Da and i</w:t>
      </w:r>
      <w:r w:rsidR="0001536E" w:rsidRPr="0001536E">
        <w:rPr>
          <w:rStyle w:val="a8"/>
          <w:sz w:val="24"/>
          <w:szCs w:val="24"/>
        </w:rPr>
        <w:t xml:space="preserve">n </w:t>
      </w:r>
      <w:r>
        <w:rPr>
          <w:rStyle w:val="a8"/>
          <w:sz w:val="24"/>
          <w:szCs w:val="24"/>
        </w:rPr>
        <w:t>order to separate those ions one needs resolving power of 3000. S</w:t>
      </w:r>
      <w:r w:rsidR="0001536E" w:rsidRPr="0001536E">
        <w:rPr>
          <w:rStyle w:val="a8"/>
          <w:sz w:val="24"/>
          <w:szCs w:val="24"/>
        </w:rPr>
        <w:t xml:space="preserve">imulation </w:t>
      </w:r>
      <w:r>
        <w:rPr>
          <w:rStyle w:val="a8"/>
          <w:sz w:val="24"/>
          <w:szCs w:val="24"/>
        </w:rPr>
        <w:t>will show this result</w:t>
      </w:r>
      <w:r w:rsidR="008B44CE">
        <w:rPr>
          <w:rStyle w:val="a8"/>
          <w:sz w:val="24"/>
          <w:szCs w:val="24"/>
        </w:rPr>
        <w:t xml:space="preserve">. </w:t>
      </w:r>
    </w:p>
    <w:p w:rsidR="008B44CE" w:rsidRDefault="008B44CE" w:rsidP="008B44CE">
      <w:pPr>
        <w:pStyle w:val="a7"/>
        <w:numPr>
          <w:ilvl w:val="0"/>
          <w:numId w:val="4"/>
        </w:numPr>
        <w:rPr>
          <w:rStyle w:val="a8"/>
          <w:sz w:val="24"/>
          <w:szCs w:val="24"/>
        </w:rPr>
      </w:pPr>
      <w:r w:rsidRPr="001F501D">
        <w:rPr>
          <w:rStyle w:val="a8"/>
          <w:sz w:val="24"/>
          <w:szCs w:val="24"/>
        </w:rPr>
        <w:lastRenderedPageBreak/>
        <w:t xml:space="preserve">Start SIMAX. </w:t>
      </w:r>
      <w:r>
        <w:rPr>
          <w:rStyle w:val="a8"/>
          <w:sz w:val="24"/>
          <w:szCs w:val="24"/>
        </w:rPr>
        <w:t xml:space="preserve">Using button </w:t>
      </w:r>
      <w:r>
        <w:rPr>
          <w:b/>
          <w:bCs/>
          <w:noProof/>
          <w:sz w:val="24"/>
          <w:szCs w:val="24"/>
        </w:rPr>
        <w:drawing>
          <wp:inline distT="0" distB="0" distL="0" distR="0">
            <wp:extent cx="830580" cy="276860"/>
            <wp:effectExtent l="19050" t="0" r="762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srcRect/>
                    <a:stretch>
                      <a:fillRect/>
                    </a:stretch>
                  </pic:blipFill>
                  <pic:spPr bwMode="auto">
                    <a:xfrm>
                      <a:off x="0" y="0"/>
                      <a:ext cx="830580" cy="276860"/>
                    </a:xfrm>
                    <a:prstGeom prst="rect">
                      <a:avLst/>
                    </a:prstGeom>
                    <a:noFill/>
                    <a:ln w="9525">
                      <a:noFill/>
                      <a:miter lim="800000"/>
                      <a:headEnd/>
                      <a:tailEnd/>
                    </a:ln>
                  </pic:spPr>
                </pic:pic>
              </a:graphicData>
            </a:graphic>
          </wp:inline>
        </w:drawing>
      </w:r>
      <w:r>
        <w:rPr>
          <w:rStyle w:val="a8"/>
          <w:sz w:val="24"/>
          <w:szCs w:val="24"/>
        </w:rPr>
        <w:t xml:space="preserve"> load a model </w:t>
      </w:r>
      <w:r w:rsidR="00197C92" w:rsidRPr="00197C92">
        <w:rPr>
          <w:rStyle w:val="a8"/>
          <w:i/>
          <w:sz w:val="24"/>
          <w:szCs w:val="24"/>
        </w:rPr>
        <w:t>SingleQuad_609triplet_GF200_R3k.wb8</w:t>
      </w:r>
      <w:r w:rsidR="00197C92">
        <w:rPr>
          <w:rStyle w:val="a8"/>
          <w:i/>
          <w:sz w:val="24"/>
          <w:szCs w:val="24"/>
        </w:rPr>
        <w:t xml:space="preserve"> </w:t>
      </w:r>
      <w:r>
        <w:rPr>
          <w:rStyle w:val="a8"/>
          <w:sz w:val="24"/>
          <w:szCs w:val="24"/>
        </w:rPr>
        <w:t>from simulation folder.</w:t>
      </w:r>
    </w:p>
    <w:p w:rsidR="008C1DFF" w:rsidRDefault="00197C92" w:rsidP="008B44CE">
      <w:pPr>
        <w:pStyle w:val="a7"/>
        <w:numPr>
          <w:ilvl w:val="0"/>
          <w:numId w:val="4"/>
        </w:numPr>
        <w:rPr>
          <w:rStyle w:val="a8"/>
          <w:sz w:val="24"/>
          <w:szCs w:val="24"/>
        </w:rPr>
      </w:pPr>
      <w:r>
        <w:rPr>
          <w:rStyle w:val="a8"/>
          <w:sz w:val="24"/>
          <w:szCs w:val="24"/>
        </w:rPr>
        <w:t xml:space="preserve">Select view region by pressing left mouse key at the left-upper point of </w:t>
      </w:r>
      <w:r w:rsidR="008C1DFF">
        <w:rPr>
          <w:rStyle w:val="a8"/>
          <w:sz w:val="24"/>
          <w:szCs w:val="24"/>
        </w:rPr>
        <w:t xml:space="preserve">a </w:t>
      </w:r>
      <w:proofErr w:type="spellStart"/>
      <w:r w:rsidR="008C1DFF">
        <w:rPr>
          <w:rStyle w:val="a8"/>
          <w:sz w:val="24"/>
          <w:szCs w:val="24"/>
        </w:rPr>
        <w:t>WorkBench</w:t>
      </w:r>
      <w:proofErr w:type="spellEnd"/>
      <w:r w:rsidR="008C1DFF">
        <w:rPr>
          <w:rStyle w:val="a8"/>
          <w:sz w:val="24"/>
          <w:szCs w:val="24"/>
        </w:rPr>
        <w:t xml:space="preserve"> view and releasing it at the bottom-right corner. Software will repaint region of interest. </w:t>
      </w:r>
    </w:p>
    <w:p w:rsidR="008C1DFF" w:rsidRDefault="008C1DFF" w:rsidP="008C1DFF">
      <w:pPr>
        <w:pStyle w:val="a7"/>
        <w:numPr>
          <w:ilvl w:val="0"/>
          <w:numId w:val="4"/>
        </w:numPr>
        <w:rPr>
          <w:rStyle w:val="a8"/>
          <w:sz w:val="24"/>
          <w:szCs w:val="24"/>
        </w:rPr>
      </w:pPr>
      <w:r>
        <w:rPr>
          <w:rStyle w:val="a8"/>
          <w:sz w:val="24"/>
          <w:szCs w:val="24"/>
        </w:rPr>
        <w:t xml:space="preserve">Start ions Fly by pressing </w:t>
      </w:r>
      <w:r>
        <w:rPr>
          <w:b/>
          <w:bCs/>
          <w:noProof/>
          <w:sz w:val="24"/>
          <w:szCs w:val="24"/>
        </w:rPr>
        <w:drawing>
          <wp:inline distT="0" distB="0" distL="0" distR="0">
            <wp:extent cx="601980" cy="237490"/>
            <wp:effectExtent l="19050" t="0" r="7620" b="0"/>
            <wp:docPr id="2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a:srcRect/>
                    <a:stretch>
                      <a:fillRect/>
                    </a:stretch>
                  </pic:blipFill>
                  <pic:spPr bwMode="auto">
                    <a:xfrm>
                      <a:off x="0" y="0"/>
                      <a:ext cx="601980" cy="237490"/>
                    </a:xfrm>
                    <a:prstGeom prst="rect">
                      <a:avLst/>
                    </a:prstGeom>
                    <a:noFill/>
                    <a:ln w="9525">
                      <a:noFill/>
                      <a:miter lim="800000"/>
                      <a:headEnd/>
                      <a:tailEnd/>
                    </a:ln>
                  </pic:spPr>
                </pic:pic>
              </a:graphicData>
            </a:graphic>
          </wp:inline>
        </w:drawing>
      </w:r>
      <w:r>
        <w:rPr>
          <w:rStyle w:val="a8"/>
          <w:sz w:val="24"/>
          <w:szCs w:val="24"/>
        </w:rPr>
        <w:t xml:space="preserve"> button. Wait until simulation time (10ms) will be completed</w:t>
      </w:r>
    </w:p>
    <w:p w:rsidR="008B44CE" w:rsidRPr="008B44CE" w:rsidRDefault="008C1DFF" w:rsidP="008C1DFF">
      <w:pPr>
        <w:ind w:left="720"/>
        <w:rPr>
          <w:rStyle w:val="a8"/>
          <w:sz w:val="24"/>
          <w:szCs w:val="24"/>
        </w:rPr>
      </w:pPr>
      <w:r>
        <w:rPr>
          <w:rStyle w:val="a8"/>
          <w:sz w:val="24"/>
          <w:szCs w:val="24"/>
        </w:rPr>
        <w:t>As a result of this simulation the following figure should be obtained</w:t>
      </w:r>
      <w:r w:rsidR="008B44CE">
        <w:rPr>
          <w:rStyle w:val="a8"/>
          <w:sz w:val="24"/>
          <w:szCs w:val="24"/>
        </w:rPr>
        <w:t xml:space="preserve"> </w:t>
      </w:r>
    </w:p>
    <w:p w:rsidR="008B44CE" w:rsidRDefault="003E18A8" w:rsidP="0001536E">
      <w:pPr>
        <w:rPr>
          <w:rStyle w:val="a8"/>
          <w:sz w:val="24"/>
          <w:szCs w:val="24"/>
        </w:rPr>
      </w:pPr>
      <w:r w:rsidRPr="003E18A8">
        <w:rPr>
          <w:szCs w:val="24"/>
        </w:rPr>
        <w:drawing>
          <wp:inline distT="0" distB="0" distL="0" distR="0">
            <wp:extent cx="5731510" cy="2991281"/>
            <wp:effectExtent l="19050" t="0" r="2540" b="0"/>
            <wp:docPr id="30"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a:srcRect/>
                    <a:stretch>
                      <a:fillRect/>
                    </a:stretch>
                  </pic:blipFill>
                  <pic:spPr bwMode="auto">
                    <a:xfrm>
                      <a:off x="0" y="0"/>
                      <a:ext cx="5731510" cy="2991281"/>
                    </a:xfrm>
                    <a:prstGeom prst="rect">
                      <a:avLst/>
                    </a:prstGeom>
                    <a:noFill/>
                    <a:ln w="9525">
                      <a:noFill/>
                      <a:miter lim="800000"/>
                      <a:headEnd/>
                      <a:tailEnd/>
                    </a:ln>
                  </pic:spPr>
                </pic:pic>
              </a:graphicData>
            </a:graphic>
          </wp:inline>
        </w:drawing>
      </w:r>
    </w:p>
    <w:p w:rsidR="003E18A8" w:rsidRDefault="003E18A8" w:rsidP="0001536E">
      <w:pPr>
        <w:rPr>
          <w:rStyle w:val="a8"/>
          <w:sz w:val="24"/>
          <w:szCs w:val="24"/>
        </w:rPr>
      </w:pPr>
      <w:r>
        <w:rPr>
          <w:rStyle w:val="a8"/>
          <w:sz w:val="24"/>
          <w:szCs w:val="24"/>
        </w:rPr>
        <w:t xml:space="preserve">At the end of the </w:t>
      </w:r>
      <w:proofErr w:type="spellStart"/>
      <w:r>
        <w:rPr>
          <w:rStyle w:val="a8"/>
          <w:sz w:val="24"/>
          <w:szCs w:val="24"/>
        </w:rPr>
        <w:t>quadrupole</w:t>
      </w:r>
      <w:proofErr w:type="spellEnd"/>
      <w:r>
        <w:rPr>
          <w:rStyle w:val="a8"/>
          <w:sz w:val="24"/>
          <w:szCs w:val="24"/>
        </w:rPr>
        <w:t xml:space="preserve"> the beam becomes red, which means that all green ions (609.2Da) and blue ions (608.8Da) are rejected to the rods. Figure below shows that transmission of 609Da ions is 93% and some small amount of green ions is also transmitted.</w:t>
      </w:r>
    </w:p>
    <w:p w:rsidR="003E18A8" w:rsidRPr="003A0997" w:rsidRDefault="003E18A8" w:rsidP="0001536E">
      <w:pPr>
        <w:rPr>
          <w:rStyle w:val="a8"/>
          <w:sz w:val="24"/>
          <w:szCs w:val="24"/>
        </w:rPr>
      </w:pPr>
      <w:r>
        <w:rPr>
          <w:b/>
          <w:bCs/>
          <w:noProof/>
          <w:sz w:val="24"/>
          <w:szCs w:val="24"/>
        </w:rPr>
        <w:drawing>
          <wp:inline distT="0" distB="0" distL="0" distR="0">
            <wp:extent cx="5731510" cy="2236373"/>
            <wp:effectExtent l="19050" t="0" r="254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a:srcRect/>
                    <a:stretch>
                      <a:fillRect/>
                    </a:stretch>
                  </pic:blipFill>
                  <pic:spPr bwMode="auto">
                    <a:xfrm>
                      <a:off x="0" y="0"/>
                      <a:ext cx="5731510" cy="2236373"/>
                    </a:xfrm>
                    <a:prstGeom prst="rect">
                      <a:avLst/>
                    </a:prstGeom>
                    <a:noFill/>
                    <a:ln w="9525">
                      <a:noFill/>
                      <a:miter lim="800000"/>
                      <a:headEnd/>
                      <a:tailEnd/>
                    </a:ln>
                  </pic:spPr>
                </pic:pic>
              </a:graphicData>
            </a:graphic>
          </wp:inline>
        </w:drawing>
      </w:r>
    </w:p>
    <w:sectPr w:rsidR="003E18A8" w:rsidRPr="003A0997" w:rsidSect="002A1865">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205BF8"/>
    <w:multiLevelType w:val="hybridMultilevel"/>
    <w:tmpl w:val="E5F80FA0"/>
    <w:lvl w:ilvl="0" w:tplc="AF8E4E56">
      <w:start w:val="1"/>
      <w:numFmt w:val="bullet"/>
      <w:lvlText w:val="•"/>
      <w:lvlJc w:val="left"/>
      <w:pPr>
        <w:tabs>
          <w:tab w:val="num" w:pos="720"/>
        </w:tabs>
        <w:ind w:left="720" w:hanging="360"/>
      </w:pPr>
      <w:rPr>
        <w:rFonts w:ascii="Times New Roman" w:hAnsi="Times New Roman" w:hint="default"/>
      </w:rPr>
    </w:lvl>
    <w:lvl w:ilvl="1" w:tplc="8A9CE29C" w:tentative="1">
      <w:start w:val="1"/>
      <w:numFmt w:val="bullet"/>
      <w:lvlText w:val="•"/>
      <w:lvlJc w:val="left"/>
      <w:pPr>
        <w:tabs>
          <w:tab w:val="num" w:pos="1440"/>
        </w:tabs>
        <w:ind w:left="1440" w:hanging="360"/>
      </w:pPr>
      <w:rPr>
        <w:rFonts w:ascii="Times New Roman" w:hAnsi="Times New Roman" w:hint="default"/>
      </w:rPr>
    </w:lvl>
    <w:lvl w:ilvl="2" w:tplc="1FDC99FC" w:tentative="1">
      <w:start w:val="1"/>
      <w:numFmt w:val="bullet"/>
      <w:lvlText w:val="•"/>
      <w:lvlJc w:val="left"/>
      <w:pPr>
        <w:tabs>
          <w:tab w:val="num" w:pos="2160"/>
        </w:tabs>
        <w:ind w:left="2160" w:hanging="360"/>
      </w:pPr>
      <w:rPr>
        <w:rFonts w:ascii="Times New Roman" w:hAnsi="Times New Roman" w:hint="default"/>
      </w:rPr>
    </w:lvl>
    <w:lvl w:ilvl="3" w:tplc="DC74E1C2" w:tentative="1">
      <w:start w:val="1"/>
      <w:numFmt w:val="bullet"/>
      <w:lvlText w:val="•"/>
      <w:lvlJc w:val="left"/>
      <w:pPr>
        <w:tabs>
          <w:tab w:val="num" w:pos="2880"/>
        </w:tabs>
        <w:ind w:left="2880" w:hanging="360"/>
      </w:pPr>
      <w:rPr>
        <w:rFonts w:ascii="Times New Roman" w:hAnsi="Times New Roman" w:hint="default"/>
      </w:rPr>
    </w:lvl>
    <w:lvl w:ilvl="4" w:tplc="87BE0876" w:tentative="1">
      <w:start w:val="1"/>
      <w:numFmt w:val="bullet"/>
      <w:lvlText w:val="•"/>
      <w:lvlJc w:val="left"/>
      <w:pPr>
        <w:tabs>
          <w:tab w:val="num" w:pos="3600"/>
        </w:tabs>
        <w:ind w:left="3600" w:hanging="360"/>
      </w:pPr>
      <w:rPr>
        <w:rFonts w:ascii="Times New Roman" w:hAnsi="Times New Roman" w:hint="default"/>
      </w:rPr>
    </w:lvl>
    <w:lvl w:ilvl="5" w:tplc="D0421BE8" w:tentative="1">
      <w:start w:val="1"/>
      <w:numFmt w:val="bullet"/>
      <w:lvlText w:val="•"/>
      <w:lvlJc w:val="left"/>
      <w:pPr>
        <w:tabs>
          <w:tab w:val="num" w:pos="4320"/>
        </w:tabs>
        <w:ind w:left="4320" w:hanging="360"/>
      </w:pPr>
      <w:rPr>
        <w:rFonts w:ascii="Times New Roman" w:hAnsi="Times New Roman" w:hint="default"/>
      </w:rPr>
    </w:lvl>
    <w:lvl w:ilvl="6" w:tplc="F24845A0" w:tentative="1">
      <w:start w:val="1"/>
      <w:numFmt w:val="bullet"/>
      <w:lvlText w:val="•"/>
      <w:lvlJc w:val="left"/>
      <w:pPr>
        <w:tabs>
          <w:tab w:val="num" w:pos="5040"/>
        </w:tabs>
        <w:ind w:left="5040" w:hanging="360"/>
      </w:pPr>
      <w:rPr>
        <w:rFonts w:ascii="Times New Roman" w:hAnsi="Times New Roman" w:hint="default"/>
      </w:rPr>
    </w:lvl>
    <w:lvl w:ilvl="7" w:tplc="82346BCC" w:tentative="1">
      <w:start w:val="1"/>
      <w:numFmt w:val="bullet"/>
      <w:lvlText w:val="•"/>
      <w:lvlJc w:val="left"/>
      <w:pPr>
        <w:tabs>
          <w:tab w:val="num" w:pos="5760"/>
        </w:tabs>
        <w:ind w:left="5760" w:hanging="360"/>
      </w:pPr>
      <w:rPr>
        <w:rFonts w:ascii="Times New Roman" w:hAnsi="Times New Roman" w:hint="default"/>
      </w:rPr>
    </w:lvl>
    <w:lvl w:ilvl="8" w:tplc="ED28DD34" w:tentative="1">
      <w:start w:val="1"/>
      <w:numFmt w:val="bullet"/>
      <w:lvlText w:val="•"/>
      <w:lvlJc w:val="left"/>
      <w:pPr>
        <w:tabs>
          <w:tab w:val="num" w:pos="6480"/>
        </w:tabs>
        <w:ind w:left="6480" w:hanging="360"/>
      </w:pPr>
      <w:rPr>
        <w:rFonts w:ascii="Times New Roman" w:hAnsi="Times New Roman" w:hint="default"/>
      </w:rPr>
    </w:lvl>
  </w:abstractNum>
  <w:abstractNum w:abstractNumId="1">
    <w:nsid w:val="472228C2"/>
    <w:multiLevelType w:val="hybridMultilevel"/>
    <w:tmpl w:val="3FDE8BB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4A364744"/>
    <w:multiLevelType w:val="hybridMultilevel"/>
    <w:tmpl w:val="3FDE8BB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64FC541C"/>
    <w:multiLevelType w:val="hybridMultilevel"/>
    <w:tmpl w:val="3FDE8BB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66AC2ABD"/>
    <w:multiLevelType w:val="hybridMultilevel"/>
    <w:tmpl w:val="3FDE8BB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
  </w:num>
  <w:num w:numId="2">
    <w:abstractNumId w:val="0"/>
  </w:num>
  <w:num w:numId="3">
    <w:abstractNumId w:val="3"/>
  </w:num>
  <w:num w:numId="4">
    <w:abstractNumId w:val="2"/>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textFit" w:percent="217"/>
  <w:proofState w:spelling="clean" w:grammar="clean"/>
  <w:defaultTabStop w:val="720"/>
  <w:characterSpacingControl w:val="doNotCompress"/>
  <w:compat>
    <w:useFELayout/>
  </w:compat>
  <w:rsids>
    <w:rsidRoot w:val="001F501D"/>
    <w:rsid w:val="0001536E"/>
    <w:rsid w:val="00067AC8"/>
    <w:rsid w:val="00197C92"/>
    <w:rsid w:val="001F501D"/>
    <w:rsid w:val="002A1865"/>
    <w:rsid w:val="002C5C8B"/>
    <w:rsid w:val="00334E2F"/>
    <w:rsid w:val="0034268E"/>
    <w:rsid w:val="003A0997"/>
    <w:rsid w:val="003E18A8"/>
    <w:rsid w:val="0043632A"/>
    <w:rsid w:val="005A09EC"/>
    <w:rsid w:val="006625FE"/>
    <w:rsid w:val="007946C9"/>
    <w:rsid w:val="00830BBE"/>
    <w:rsid w:val="00871196"/>
    <w:rsid w:val="00875C31"/>
    <w:rsid w:val="008B44CE"/>
    <w:rsid w:val="008C1DFF"/>
    <w:rsid w:val="008F0A9F"/>
    <w:rsid w:val="008F19B4"/>
    <w:rsid w:val="00C33CBC"/>
    <w:rsid w:val="00C755C2"/>
    <w:rsid w:val="00C7757D"/>
    <w:rsid w:val="00E10DC5"/>
    <w:rsid w:val="00F20DBB"/>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A1865"/>
  </w:style>
  <w:style w:type="paragraph" w:styleId="1">
    <w:name w:val="heading 1"/>
    <w:basedOn w:val="a"/>
    <w:next w:val="a"/>
    <w:link w:val="10"/>
    <w:uiPriority w:val="9"/>
    <w:qFormat/>
    <w:rsid w:val="001F501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1F501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4">
    <w:name w:val="Название Знак"/>
    <w:basedOn w:val="a0"/>
    <w:link w:val="a3"/>
    <w:uiPriority w:val="10"/>
    <w:rsid w:val="001F501D"/>
    <w:rPr>
      <w:rFonts w:asciiTheme="majorHAnsi" w:eastAsiaTheme="majorEastAsia" w:hAnsiTheme="majorHAnsi" w:cstheme="majorBidi"/>
      <w:color w:val="17365D" w:themeColor="text2" w:themeShade="BF"/>
      <w:spacing w:val="5"/>
      <w:kern w:val="28"/>
      <w:sz w:val="52"/>
      <w:szCs w:val="52"/>
    </w:rPr>
  </w:style>
  <w:style w:type="character" w:customStyle="1" w:styleId="10">
    <w:name w:val="Заголовок 1 Знак"/>
    <w:basedOn w:val="a0"/>
    <w:link w:val="1"/>
    <w:uiPriority w:val="9"/>
    <w:rsid w:val="001F501D"/>
    <w:rPr>
      <w:rFonts w:asciiTheme="majorHAnsi" w:eastAsiaTheme="majorEastAsia" w:hAnsiTheme="majorHAnsi" w:cstheme="majorBidi"/>
      <w:b/>
      <w:bCs/>
      <w:color w:val="365F91" w:themeColor="accent1" w:themeShade="BF"/>
      <w:sz w:val="28"/>
      <w:szCs w:val="28"/>
    </w:rPr>
  </w:style>
  <w:style w:type="paragraph" w:styleId="a5">
    <w:name w:val="Document Map"/>
    <w:basedOn w:val="a"/>
    <w:link w:val="a6"/>
    <w:uiPriority w:val="99"/>
    <w:semiHidden/>
    <w:unhideWhenUsed/>
    <w:rsid w:val="001F501D"/>
    <w:pPr>
      <w:spacing w:after="0" w:line="240" w:lineRule="auto"/>
    </w:pPr>
    <w:rPr>
      <w:rFonts w:ascii="Tahoma" w:hAnsi="Tahoma" w:cs="Tahoma"/>
      <w:sz w:val="16"/>
      <w:szCs w:val="16"/>
    </w:rPr>
  </w:style>
  <w:style w:type="character" w:customStyle="1" w:styleId="a6">
    <w:name w:val="Схема документа Знак"/>
    <w:basedOn w:val="a0"/>
    <w:link w:val="a5"/>
    <w:uiPriority w:val="99"/>
    <w:semiHidden/>
    <w:rsid w:val="001F501D"/>
    <w:rPr>
      <w:rFonts w:ascii="Tahoma" w:hAnsi="Tahoma" w:cs="Tahoma"/>
      <w:sz w:val="16"/>
      <w:szCs w:val="16"/>
    </w:rPr>
  </w:style>
  <w:style w:type="paragraph" w:styleId="a7">
    <w:name w:val="List Paragraph"/>
    <w:basedOn w:val="a"/>
    <w:uiPriority w:val="34"/>
    <w:qFormat/>
    <w:rsid w:val="001F501D"/>
    <w:pPr>
      <w:ind w:left="720"/>
      <w:contextualSpacing/>
    </w:pPr>
  </w:style>
  <w:style w:type="character" w:styleId="a8">
    <w:name w:val="Strong"/>
    <w:basedOn w:val="a0"/>
    <w:uiPriority w:val="22"/>
    <w:qFormat/>
    <w:rsid w:val="001F501D"/>
    <w:rPr>
      <w:b/>
      <w:bCs/>
    </w:rPr>
  </w:style>
  <w:style w:type="paragraph" w:styleId="a9">
    <w:name w:val="Balloon Text"/>
    <w:basedOn w:val="a"/>
    <w:link w:val="aa"/>
    <w:uiPriority w:val="99"/>
    <w:semiHidden/>
    <w:unhideWhenUsed/>
    <w:rsid w:val="001F501D"/>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1F501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744036660">
      <w:bodyDiv w:val="1"/>
      <w:marLeft w:val="0"/>
      <w:marRight w:val="0"/>
      <w:marTop w:val="0"/>
      <w:marBottom w:val="0"/>
      <w:divBdr>
        <w:top w:val="none" w:sz="0" w:space="0" w:color="auto"/>
        <w:left w:val="none" w:sz="0" w:space="0" w:color="auto"/>
        <w:bottom w:val="none" w:sz="0" w:space="0" w:color="auto"/>
        <w:right w:val="none" w:sz="0" w:space="0" w:color="auto"/>
      </w:divBdr>
      <w:divsChild>
        <w:div w:id="1777099190">
          <w:marLeft w:val="547"/>
          <w:marRight w:val="0"/>
          <w:marTop w:val="8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wmf"/><Relationship Id="rId11" Type="http://schemas.openxmlformats.org/officeDocument/2006/relationships/image" Target="media/image7.wmf"/><Relationship Id="rId5" Type="http://schemas.openxmlformats.org/officeDocument/2006/relationships/image" Target="media/image1.wmf"/><Relationship Id="rId15" Type="http://schemas.openxmlformats.org/officeDocument/2006/relationships/fontTable" Target="fontTable.xml"/><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wmf"/><Relationship Id="rId14" Type="http://schemas.openxmlformats.org/officeDocument/2006/relationships/image" Target="media/image10.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563</TotalTime>
  <Pages>5</Pages>
  <Words>571</Words>
  <Characters>3256</Characters>
  <Application>Microsoft Office Word</Application>
  <DocSecurity>0</DocSecurity>
  <Lines>27</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3820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Minxka</dc:creator>
  <cp:keywords/>
  <dc:description/>
  <cp:lastModifiedBy>Minxka</cp:lastModifiedBy>
  <cp:revision>11</cp:revision>
  <dcterms:created xsi:type="dcterms:W3CDTF">2017-02-12T13:24:00Z</dcterms:created>
  <dcterms:modified xsi:type="dcterms:W3CDTF">2017-02-13T13:55:00Z</dcterms:modified>
</cp:coreProperties>
</file>